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49" w:rsidRPr="002723E6" w:rsidRDefault="00C04631" w:rsidP="00C04631">
      <w:pPr>
        <w:ind w:left="567" w:hanging="567"/>
        <w:jc w:val="center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Lietošanas instrukcija: informācija lietotājam</w:t>
      </w:r>
    </w:p>
    <w:p w:rsidR="00575849" w:rsidRPr="00B00FE2" w:rsidRDefault="00575849" w:rsidP="00C04631">
      <w:pPr>
        <w:ind w:left="567" w:hanging="567"/>
        <w:jc w:val="both"/>
        <w:rPr>
          <w:sz w:val="22"/>
          <w:szCs w:val="22"/>
          <w:lang w:val="lv-LV"/>
        </w:rPr>
      </w:pPr>
    </w:p>
    <w:p w:rsidR="00575849" w:rsidRPr="00B00FE2" w:rsidRDefault="002041C3" w:rsidP="00C04631">
      <w:pPr>
        <w:ind w:left="567" w:hanging="567"/>
        <w:jc w:val="center"/>
        <w:rPr>
          <w:b/>
          <w:bCs/>
          <w:sz w:val="22"/>
          <w:szCs w:val="22"/>
          <w:lang w:val="lv-LV"/>
        </w:rPr>
      </w:pPr>
      <w:r w:rsidRPr="00B00FE2">
        <w:rPr>
          <w:b/>
          <w:bCs/>
          <w:sz w:val="22"/>
          <w:szCs w:val="22"/>
          <w:lang w:val="lv-LV"/>
        </w:rPr>
        <w:t>RINOGĒLS</w:t>
      </w:r>
      <w:r w:rsidR="00BB6FAD" w:rsidRPr="00B00FE2">
        <w:rPr>
          <w:b/>
          <w:bCs/>
          <w:sz w:val="22"/>
          <w:szCs w:val="22"/>
          <w:lang w:val="lv-LV"/>
        </w:rPr>
        <w:t xml:space="preserve"> gels</w:t>
      </w:r>
    </w:p>
    <w:p w:rsidR="00575849" w:rsidRPr="00B00FE2" w:rsidRDefault="00575849" w:rsidP="00C04631">
      <w:pPr>
        <w:ind w:left="567" w:hanging="567"/>
        <w:jc w:val="both"/>
        <w:rPr>
          <w:sz w:val="22"/>
          <w:szCs w:val="22"/>
          <w:lang w:val="lv-LV"/>
        </w:rPr>
      </w:pPr>
    </w:p>
    <w:p w:rsidR="00575849" w:rsidRPr="00B00FE2" w:rsidRDefault="00485616" w:rsidP="00C13057">
      <w:pPr>
        <w:numPr>
          <w:ilvl w:val="12"/>
          <w:numId w:val="0"/>
        </w:numPr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Pirms šo zāļu lietošanas u</w:t>
      </w:r>
      <w:r w:rsidR="00575849" w:rsidRPr="00B00FE2">
        <w:rPr>
          <w:b/>
          <w:sz w:val="22"/>
          <w:szCs w:val="22"/>
          <w:lang w:val="lv-LV"/>
        </w:rPr>
        <w:t>zmanīgi izlasiet visu instrukciju, jo tā satur Jums svarīgu informāciju.</w:t>
      </w:r>
    </w:p>
    <w:p w:rsidR="00575849" w:rsidRPr="00B00FE2" w:rsidRDefault="00C04631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V</w:t>
      </w:r>
      <w:r w:rsidR="00485616" w:rsidRPr="00B00FE2">
        <w:rPr>
          <w:sz w:val="22"/>
          <w:szCs w:val="22"/>
          <w:lang w:val="lv-LV"/>
        </w:rPr>
        <w:t xml:space="preserve">ienmēr </w:t>
      </w:r>
      <w:r w:rsidRPr="00B00FE2">
        <w:rPr>
          <w:lang w:val="lv-LV"/>
        </w:rPr>
        <w:t xml:space="preserve">lietojiet šīs zāles </w:t>
      </w:r>
      <w:r w:rsidR="00485616" w:rsidRPr="00B00FE2">
        <w:rPr>
          <w:sz w:val="22"/>
          <w:szCs w:val="22"/>
          <w:lang w:val="lv-LV"/>
        </w:rPr>
        <w:t xml:space="preserve">tieši tā, kā </w:t>
      </w:r>
      <w:r w:rsidRPr="00B00FE2">
        <w:rPr>
          <w:lang w:val="lv-LV"/>
        </w:rPr>
        <w:t xml:space="preserve">aprakstīts </w:t>
      </w:r>
      <w:r w:rsidR="00485616" w:rsidRPr="00B00FE2">
        <w:rPr>
          <w:sz w:val="22"/>
          <w:szCs w:val="22"/>
          <w:lang w:val="lv-LV"/>
        </w:rPr>
        <w:t>šajā instrukcijā, vai arī tā, kā to noteicis ārsts vai farmaceits.</w:t>
      </w:r>
    </w:p>
    <w:p w:rsidR="00575849" w:rsidRPr="00B00FE2" w:rsidRDefault="00575849" w:rsidP="00C13057">
      <w:p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-</w:t>
      </w:r>
      <w:r w:rsidRPr="00B00FE2">
        <w:rPr>
          <w:sz w:val="22"/>
          <w:szCs w:val="22"/>
          <w:lang w:val="lv-LV"/>
        </w:rPr>
        <w:tab/>
        <w:t>Saglabājiet šo instrukciju! Iespējams, ka vēlāk to vajadzēs pārlasīt.</w:t>
      </w:r>
    </w:p>
    <w:p w:rsidR="00575849" w:rsidRPr="00B00FE2" w:rsidRDefault="00575849" w:rsidP="00C13057">
      <w:pPr>
        <w:numPr>
          <w:ilvl w:val="0"/>
          <w:numId w:val="1"/>
        </w:num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Ja Jums nepieciešama papildus informācija vai padoms, vaicājiet farmaceitam.</w:t>
      </w:r>
    </w:p>
    <w:p w:rsidR="00485616" w:rsidRPr="00B00FE2" w:rsidRDefault="00575849" w:rsidP="00C13057">
      <w:pPr>
        <w:numPr>
          <w:ilvl w:val="0"/>
          <w:numId w:val="1"/>
        </w:num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Ja </w:t>
      </w:r>
      <w:r w:rsidR="00485616" w:rsidRPr="00B00FE2">
        <w:rPr>
          <w:sz w:val="22"/>
          <w:szCs w:val="22"/>
          <w:lang w:val="lv-LV"/>
        </w:rPr>
        <w:t xml:space="preserve">Jums </w:t>
      </w:r>
      <w:r w:rsidR="007F28B4" w:rsidRPr="00B00FE2">
        <w:rPr>
          <w:sz w:val="22"/>
          <w:szCs w:val="22"/>
          <w:lang w:val="lv-LV"/>
        </w:rPr>
        <w:t xml:space="preserve">rodas </w:t>
      </w:r>
      <w:r w:rsidR="00485616" w:rsidRPr="00B00FE2">
        <w:rPr>
          <w:sz w:val="22"/>
          <w:szCs w:val="22"/>
          <w:lang w:val="lv-LV"/>
        </w:rPr>
        <w:t xml:space="preserve">jebkādas </w:t>
      </w:r>
      <w:r w:rsidRPr="00B00FE2">
        <w:rPr>
          <w:sz w:val="22"/>
          <w:szCs w:val="22"/>
          <w:lang w:val="lv-LV"/>
        </w:rPr>
        <w:t xml:space="preserve">blakusparādības, </w:t>
      </w:r>
      <w:r w:rsidR="00485616" w:rsidRPr="00B00FE2">
        <w:rPr>
          <w:sz w:val="22"/>
          <w:szCs w:val="22"/>
          <w:lang w:val="lv-LV"/>
        </w:rPr>
        <w:t>konsultējieties ar ārstu vai farmaceitu</w:t>
      </w:r>
      <w:r w:rsidR="002572E9" w:rsidRPr="00B00FE2">
        <w:rPr>
          <w:sz w:val="22"/>
          <w:szCs w:val="22"/>
          <w:lang w:val="lv-LV"/>
        </w:rPr>
        <w:t>.</w:t>
      </w:r>
      <w:r w:rsidR="00485616" w:rsidRPr="00B00FE2">
        <w:rPr>
          <w:sz w:val="22"/>
          <w:szCs w:val="22"/>
          <w:lang w:val="lv-LV"/>
        </w:rPr>
        <w:t xml:space="preserve"> Tas attiecas arī uz iespējamām blakusparādībām, kas nav minētas</w:t>
      </w:r>
      <w:r w:rsidR="007F28B4" w:rsidRPr="00B00FE2">
        <w:rPr>
          <w:sz w:val="22"/>
          <w:szCs w:val="22"/>
          <w:lang w:val="lv-LV"/>
        </w:rPr>
        <w:t xml:space="preserve"> šajā instrukcijā</w:t>
      </w:r>
      <w:r w:rsidR="00485616" w:rsidRPr="00B00FE2">
        <w:rPr>
          <w:sz w:val="22"/>
          <w:szCs w:val="22"/>
          <w:lang w:val="lv-LV"/>
        </w:rPr>
        <w:t>.</w:t>
      </w:r>
      <w:r w:rsidR="00C04631" w:rsidRPr="00B00FE2">
        <w:rPr>
          <w:sz w:val="22"/>
          <w:szCs w:val="22"/>
          <w:lang w:val="lv-LV"/>
        </w:rPr>
        <w:t xml:space="preserve"> </w:t>
      </w:r>
      <w:r w:rsidR="00C04631" w:rsidRPr="00B00FE2">
        <w:rPr>
          <w:lang w:val="lv-LV"/>
        </w:rPr>
        <w:t>Skatīt 4. punktu.</w:t>
      </w:r>
    </w:p>
    <w:p w:rsidR="00575849" w:rsidRPr="00B00FE2" w:rsidRDefault="00485616" w:rsidP="00C13057">
      <w:pPr>
        <w:numPr>
          <w:ilvl w:val="0"/>
          <w:numId w:val="1"/>
        </w:num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Ja pēc 3 dienām nejūtaties labāk vai jūtaties sliktāk, Jums jākonsultējas ar ārstu.</w:t>
      </w: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1E4B90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Šajā instrukcijā varat uzzināt</w:t>
      </w:r>
      <w:r w:rsidR="001E4B90" w:rsidRPr="00B00FE2">
        <w:rPr>
          <w:sz w:val="22"/>
          <w:szCs w:val="22"/>
          <w:lang w:val="lv-LV"/>
        </w:rPr>
        <w:t>:</w:t>
      </w:r>
    </w:p>
    <w:p w:rsidR="00575849" w:rsidRPr="00B00FE2" w:rsidRDefault="00575849" w:rsidP="00C13057">
      <w:p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1.</w:t>
      </w:r>
      <w:r w:rsidRPr="00B00FE2">
        <w:rPr>
          <w:sz w:val="22"/>
          <w:szCs w:val="22"/>
          <w:lang w:val="lv-LV"/>
        </w:rPr>
        <w:tab/>
        <w:t xml:space="preserve">Kas ir </w:t>
      </w:r>
      <w:r w:rsidR="00CC3185" w:rsidRPr="00B00FE2">
        <w:rPr>
          <w:bCs/>
          <w:sz w:val="22"/>
          <w:szCs w:val="22"/>
          <w:lang w:val="lv-LV"/>
        </w:rPr>
        <w:t>RINOGĒLS</w:t>
      </w:r>
      <w:r w:rsidRPr="00B00FE2">
        <w:rPr>
          <w:sz w:val="22"/>
          <w:szCs w:val="22"/>
          <w:lang w:val="lv-LV"/>
        </w:rPr>
        <w:t xml:space="preserve"> un kādam nolūkam to lieto</w:t>
      </w:r>
    </w:p>
    <w:p w:rsidR="00575849" w:rsidRPr="00B00FE2" w:rsidRDefault="00575849" w:rsidP="00C13057">
      <w:p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2.</w:t>
      </w:r>
      <w:r w:rsidRPr="00B00FE2">
        <w:rPr>
          <w:sz w:val="22"/>
          <w:szCs w:val="22"/>
          <w:lang w:val="lv-LV"/>
        </w:rPr>
        <w:tab/>
      </w:r>
      <w:r w:rsidR="00D94825" w:rsidRPr="00B00FE2">
        <w:rPr>
          <w:sz w:val="22"/>
          <w:szCs w:val="22"/>
          <w:lang w:val="lv-LV"/>
        </w:rPr>
        <w:t xml:space="preserve">Kas </w:t>
      </w:r>
      <w:r w:rsidR="007F28B4" w:rsidRPr="00B00FE2">
        <w:rPr>
          <w:sz w:val="22"/>
          <w:szCs w:val="22"/>
          <w:lang w:val="lv-LV"/>
        </w:rPr>
        <w:t xml:space="preserve">Jums </w:t>
      </w:r>
      <w:r w:rsidR="00D94825" w:rsidRPr="00B00FE2">
        <w:rPr>
          <w:sz w:val="22"/>
          <w:szCs w:val="22"/>
          <w:lang w:val="lv-LV"/>
        </w:rPr>
        <w:t>jāzina p</w:t>
      </w:r>
      <w:r w:rsidRPr="00B00FE2">
        <w:rPr>
          <w:sz w:val="22"/>
          <w:szCs w:val="22"/>
          <w:lang w:val="lv-LV"/>
        </w:rPr>
        <w:t xml:space="preserve">irms </w:t>
      </w:r>
      <w:r w:rsidR="00CC3185" w:rsidRPr="00B00FE2">
        <w:rPr>
          <w:bCs/>
          <w:sz w:val="22"/>
          <w:szCs w:val="22"/>
          <w:lang w:val="lv-LV"/>
        </w:rPr>
        <w:t>RINOGĒLS</w:t>
      </w:r>
      <w:r w:rsidRPr="00B00FE2">
        <w:rPr>
          <w:sz w:val="22"/>
          <w:szCs w:val="22"/>
          <w:lang w:val="lv-LV"/>
        </w:rPr>
        <w:t xml:space="preserve"> lietošanas</w:t>
      </w:r>
    </w:p>
    <w:p w:rsidR="00575849" w:rsidRPr="00B00FE2" w:rsidRDefault="00575849" w:rsidP="00C13057">
      <w:p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3.</w:t>
      </w:r>
      <w:r w:rsidRPr="00B00FE2">
        <w:rPr>
          <w:sz w:val="22"/>
          <w:szCs w:val="22"/>
          <w:lang w:val="lv-LV"/>
        </w:rPr>
        <w:tab/>
        <w:t xml:space="preserve">Kā lietot </w:t>
      </w:r>
      <w:r w:rsidR="00CC3185" w:rsidRPr="00B00FE2">
        <w:rPr>
          <w:bCs/>
          <w:sz w:val="22"/>
          <w:szCs w:val="22"/>
          <w:lang w:val="lv-LV"/>
        </w:rPr>
        <w:t>RINOGĒLS</w:t>
      </w:r>
    </w:p>
    <w:p w:rsidR="00575849" w:rsidRPr="00B00FE2" w:rsidRDefault="00575849" w:rsidP="00C13057">
      <w:p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4.</w:t>
      </w:r>
      <w:r w:rsidRPr="00B00FE2">
        <w:rPr>
          <w:sz w:val="22"/>
          <w:szCs w:val="22"/>
          <w:lang w:val="lv-LV"/>
        </w:rPr>
        <w:tab/>
        <w:t>Iespējamās blakusparādības</w:t>
      </w:r>
    </w:p>
    <w:p w:rsidR="00575849" w:rsidRPr="00B00FE2" w:rsidRDefault="00575849" w:rsidP="00C13057">
      <w:p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5</w:t>
      </w:r>
      <w:r w:rsidRPr="00B00FE2">
        <w:rPr>
          <w:sz w:val="22"/>
          <w:szCs w:val="22"/>
          <w:lang w:val="lv-LV"/>
        </w:rPr>
        <w:tab/>
        <w:t xml:space="preserve">Kā uzglabāt </w:t>
      </w:r>
      <w:r w:rsidR="00CC3185" w:rsidRPr="00B00FE2">
        <w:rPr>
          <w:bCs/>
          <w:sz w:val="22"/>
          <w:szCs w:val="22"/>
          <w:lang w:val="lv-LV"/>
        </w:rPr>
        <w:t>RINOGĒLS</w:t>
      </w:r>
    </w:p>
    <w:p w:rsidR="00575849" w:rsidRPr="00B00FE2" w:rsidRDefault="00D94825" w:rsidP="00C13057">
      <w:p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6.</w:t>
      </w:r>
      <w:r w:rsidRPr="00B00FE2">
        <w:rPr>
          <w:sz w:val="22"/>
          <w:szCs w:val="22"/>
          <w:lang w:val="lv-LV"/>
        </w:rPr>
        <w:tab/>
        <w:t>Iepakojuma saturs un cita informācija</w:t>
      </w: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C04631" w:rsidRPr="00B00FE2" w:rsidRDefault="00C04631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1.</w:t>
      </w:r>
      <w:r w:rsidRPr="00B00FE2">
        <w:rPr>
          <w:b/>
          <w:sz w:val="22"/>
          <w:szCs w:val="22"/>
          <w:lang w:val="lv-LV"/>
        </w:rPr>
        <w:tab/>
      </w:r>
      <w:r w:rsidR="00C04631" w:rsidRPr="00B00FE2">
        <w:rPr>
          <w:b/>
          <w:sz w:val="22"/>
          <w:szCs w:val="22"/>
          <w:lang w:val="lv-LV"/>
        </w:rPr>
        <w:t xml:space="preserve">Kas ir </w:t>
      </w:r>
      <w:r w:rsidR="00C04631" w:rsidRPr="00B00FE2">
        <w:rPr>
          <w:b/>
          <w:bCs/>
          <w:sz w:val="22"/>
          <w:szCs w:val="22"/>
          <w:lang w:val="lv-LV"/>
        </w:rPr>
        <w:t>RINOGĒLS</w:t>
      </w:r>
      <w:r w:rsidR="00C04631" w:rsidRPr="00B00FE2">
        <w:rPr>
          <w:b/>
          <w:sz w:val="22"/>
          <w:szCs w:val="22"/>
          <w:lang w:val="lv-LV"/>
        </w:rPr>
        <w:t xml:space="preserve"> un kādam nolūkam to lieto</w:t>
      </w: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CC3185" w:rsidRPr="00B00FE2" w:rsidRDefault="00CC3185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bCs/>
          <w:sz w:val="22"/>
          <w:szCs w:val="22"/>
          <w:lang w:val="lv-LV"/>
        </w:rPr>
        <w:t>RINOGĒLS</w:t>
      </w:r>
      <w:r w:rsidR="00B72B28" w:rsidRPr="00B00FE2">
        <w:rPr>
          <w:rFonts w:eastAsia="Batang"/>
          <w:sz w:val="22"/>
          <w:szCs w:val="22"/>
          <w:lang w:val="lv-LV" w:eastAsia="ko-KR"/>
        </w:rPr>
        <w:t xml:space="preserve"> </w:t>
      </w:r>
      <w:r w:rsidRPr="00B00FE2">
        <w:rPr>
          <w:rFonts w:eastAsia="Batang"/>
          <w:sz w:val="22"/>
          <w:szCs w:val="22"/>
          <w:lang w:val="lv-LV" w:eastAsia="ko-KR"/>
        </w:rPr>
        <w:t xml:space="preserve">gela sastāvā ietilpstošās </w:t>
      </w:r>
      <w:r w:rsidR="00D94825" w:rsidRPr="00B00FE2">
        <w:rPr>
          <w:rFonts w:eastAsia="Batang"/>
          <w:sz w:val="22"/>
          <w:szCs w:val="22"/>
          <w:lang w:val="lv-LV" w:eastAsia="ko-KR"/>
        </w:rPr>
        <w:t>augu izcelsmes vielas</w:t>
      </w:r>
      <w:r w:rsidRPr="00B00FE2">
        <w:rPr>
          <w:rFonts w:eastAsia="Batang"/>
          <w:sz w:val="22"/>
          <w:szCs w:val="22"/>
          <w:lang w:val="lv-LV" w:eastAsia="ko-KR"/>
        </w:rPr>
        <w:t xml:space="preserve"> plaši lieto tautas medicīnā. Aktīvo vielu komplekss mazina deguna gļotādas sekrēciju un tūsku, tam ir antibakteriāla un pretvīrusu iedarbība, </w:t>
      </w:r>
      <w:r w:rsidR="00D94825" w:rsidRPr="00B00FE2">
        <w:rPr>
          <w:rFonts w:eastAsia="Batang"/>
          <w:sz w:val="22"/>
          <w:szCs w:val="22"/>
          <w:lang w:val="lv-LV" w:eastAsia="ko-KR"/>
        </w:rPr>
        <w:t xml:space="preserve">zāles </w:t>
      </w:r>
      <w:r w:rsidRPr="00B00FE2">
        <w:rPr>
          <w:rFonts w:eastAsia="Batang"/>
          <w:sz w:val="22"/>
          <w:szCs w:val="22"/>
          <w:lang w:val="lv-LV" w:eastAsia="ko-KR"/>
        </w:rPr>
        <w:t xml:space="preserve">veicina deguna gļotādas dzīšanu. Gaistošo ēterisko eļļu, ko satur </w:t>
      </w:r>
      <w:r w:rsidRPr="00B00FE2">
        <w:rPr>
          <w:bCs/>
          <w:sz w:val="22"/>
          <w:szCs w:val="22"/>
          <w:lang w:val="lv-LV"/>
        </w:rPr>
        <w:t>RINOGĒLS</w:t>
      </w:r>
      <w:r w:rsidRPr="00B00FE2">
        <w:rPr>
          <w:rFonts w:eastAsia="Batang"/>
          <w:sz w:val="22"/>
          <w:szCs w:val="22"/>
          <w:lang w:val="lv-LV" w:eastAsia="ko-KR"/>
        </w:rPr>
        <w:t xml:space="preserve">, </w:t>
      </w:r>
      <w:r w:rsidR="007269E9" w:rsidRPr="00B00FE2">
        <w:rPr>
          <w:rFonts w:eastAsia="Batang"/>
          <w:sz w:val="22"/>
          <w:szCs w:val="22"/>
          <w:lang w:val="lv-LV" w:eastAsia="ko-KR"/>
        </w:rPr>
        <w:t xml:space="preserve">pozitīvā </w:t>
      </w:r>
      <w:r w:rsidRPr="00B00FE2">
        <w:rPr>
          <w:rFonts w:eastAsia="Batang"/>
          <w:sz w:val="22"/>
          <w:szCs w:val="22"/>
          <w:lang w:val="lv-LV" w:eastAsia="ko-KR"/>
        </w:rPr>
        <w:t>iedarbība izpaužas arī balsenē, trahejā un bronhos.</w:t>
      </w:r>
    </w:p>
    <w:p w:rsidR="001E4B90" w:rsidRPr="00B00FE2" w:rsidRDefault="001E4B90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</w:p>
    <w:p w:rsidR="001E4B90" w:rsidRPr="00B00FE2" w:rsidRDefault="00CC3185" w:rsidP="00C13057">
      <w:pPr>
        <w:autoSpaceDE w:val="0"/>
        <w:autoSpaceDN w:val="0"/>
        <w:adjustRightInd w:val="0"/>
        <w:rPr>
          <w:bCs/>
          <w:sz w:val="22"/>
          <w:szCs w:val="22"/>
          <w:lang w:val="lv-LV"/>
        </w:rPr>
      </w:pPr>
      <w:r w:rsidRPr="00B00FE2">
        <w:rPr>
          <w:bCs/>
          <w:sz w:val="22"/>
          <w:szCs w:val="22"/>
          <w:lang w:val="lv-LV"/>
        </w:rPr>
        <w:t>RINOGĒLS</w:t>
      </w:r>
      <w:r w:rsidR="001E4B90" w:rsidRPr="00B00FE2">
        <w:rPr>
          <w:bCs/>
          <w:sz w:val="22"/>
          <w:szCs w:val="22"/>
          <w:lang w:val="lv-LV"/>
        </w:rPr>
        <w:t xml:space="preserve"> </w:t>
      </w:r>
      <w:r w:rsidR="006B4DD4" w:rsidRPr="00B00FE2">
        <w:rPr>
          <w:bCs/>
          <w:sz w:val="22"/>
          <w:szCs w:val="22"/>
          <w:lang w:val="lv-LV"/>
        </w:rPr>
        <w:t xml:space="preserve">gelu </w:t>
      </w:r>
      <w:r w:rsidR="001E4B90" w:rsidRPr="00B00FE2">
        <w:rPr>
          <w:bCs/>
          <w:sz w:val="22"/>
          <w:szCs w:val="22"/>
          <w:lang w:val="lv-LV"/>
        </w:rPr>
        <w:t>lieto:</w:t>
      </w:r>
    </w:p>
    <w:p w:rsidR="00CC3185" w:rsidRPr="00B00FE2" w:rsidRDefault="0046700F" w:rsidP="002723E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dažādu iemeslu, izņemot alerģijas, izraisītu iesnu simptomātiska terapija;</w:t>
      </w:r>
    </w:p>
    <w:p w:rsidR="00CC3185" w:rsidRPr="00B00FE2" w:rsidRDefault="0046700F" w:rsidP="002723E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deguna un augšējo elpceļu gļotādu iekaisums, tūska;</w:t>
      </w:r>
    </w:p>
    <w:p w:rsidR="00CC3185" w:rsidRPr="00B00FE2" w:rsidRDefault="0046700F" w:rsidP="002723E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apgrūtināta elpošana caur degunu;</w:t>
      </w:r>
    </w:p>
    <w:p w:rsidR="00CC3185" w:rsidRPr="00B00FE2" w:rsidRDefault="0046700F" w:rsidP="002723E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iesnu profilakse</w:t>
      </w:r>
      <w:r w:rsidR="00CC3185" w:rsidRPr="00B00FE2">
        <w:rPr>
          <w:rFonts w:eastAsia="Batang"/>
          <w:sz w:val="22"/>
          <w:szCs w:val="22"/>
          <w:lang w:val="lv-LV" w:eastAsia="ko-KR"/>
        </w:rPr>
        <w:t>.</w:t>
      </w:r>
    </w:p>
    <w:p w:rsidR="00252D92" w:rsidRPr="00B00FE2" w:rsidRDefault="00252D92" w:rsidP="00C13057">
      <w:pPr>
        <w:tabs>
          <w:tab w:val="left" w:pos="600"/>
        </w:tabs>
        <w:autoSpaceDE w:val="0"/>
        <w:autoSpaceDN w:val="0"/>
        <w:adjustRightInd w:val="0"/>
        <w:rPr>
          <w:b/>
          <w:sz w:val="22"/>
          <w:szCs w:val="22"/>
          <w:lang w:val="lv-LV"/>
        </w:rPr>
      </w:pPr>
    </w:p>
    <w:p w:rsidR="00C04631" w:rsidRPr="00B00FE2" w:rsidRDefault="00C04631" w:rsidP="00C13057">
      <w:pPr>
        <w:tabs>
          <w:tab w:val="left" w:pos="600"/>
        </w:tabs>
        <w:autoSpaceDE w:val="0"/>
        <w:autoSpaceDN w:val="0"/>
        <w:adjustRightInd w:val="0"/>
        <w:rPr>
          <w:b/>
          <w:sz w:val="22"/>
          <w:szCs w:val="22"/>
          <w:lang w:val="lv-LV"/>
        </w:rPr>
      </w:pPr>
    </w:p>
    <w:p w:rsidR="00575849" w:rsidRPr="00B00FE2" w:rsidRDefault="00575849" w:rsidP="00C13057">
      <w:pPr>
        <w:tabs>
          <w:tab w:val="left" w:pos="600"/>
        </w:tabs>
        <w:autoSpaceDE w:val="0"/>
        <w:autoSpaceDN w:val="0"/>
        <w:adjustRightInd w:val="0"/>
        <w:rPr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2.</w:t>
      </w:r>
      <w:r w:rsidRPr="00B00FE2">
        <w:rPr>
          <w:b/>
          <w:sz w:val="22"/>
          <w:szCs w:val="22"/>
          <w:lang w:val="lv-LV"/>
        </w:rPr>
        <w:tab/>
      </w:r>
      <w:r w:rsidR="00C04631" w:rsidRPr="00B00FE2">
        <w:rPr>
          <w:b/>
          <w:sz w:val="22"/>
          <w:szCs w:val="22"/>
          <w:lang w:val="lv-LV"/>
        </w:rPr>
        <w:t>Kas Jums jāzina</w:t>
      </w:r>
      <w:r w:rsidR="00D94825" w:rsidRPr="00B00FE2">
        <w:rPr>
          <w:sz w:val="22"/>
          <w:szCs w:val="22"/>
          <w:lang w:val="lv-LV"/>
        </w:rPr>
        <w:t xml:space="preserve"> </w:t>
      </w:r>
      <w:r w:rsidR="00C04631" w:rsidRPr="00B00FE2">
        <w:rPr>
          <w:b/>
          <w:sz w:val="22"/>
          <w:szCs w:val="22"/>
          <w:lang w:val="lv-LV"/>
        </w:rPr>
        <w:t xml:space="preserve">pirms </w:t>
      </w:r>
      <w:r w:rsidR="00C04631" w:rsidRPr="00B00FE2">
        <w:rPr>
          <w:b/>
          <w:bCs/>
          <w:sz w:val="22"/>
          <w:szCs w:val="22"/>
          <w:lang w:val="lv-LV"/>
        </w:rPr>
        <w:t>RINOGĒLS</w:t>
      </w:r>
      <w:r w:rsidR="00C04631" w:rsidRPr="00B00FE2">
        <w:rPr>
          <w:b/>
          <w:sz w:val="22"/>
          <w:szCs w:val="22"/>
          <w:lang w:val="lv-LV"/>
        </w:rPr>
        <w:t xml:space="preserve"> lietošanas</w:t>
      </w: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1E4B90" w:rsidRDefault="00B95A08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 xml:space="preserve">Nelietojiet </w:t>
      </w:r>
      <w:r w:rsidR="002E1DFC" w:rsidRPr="00B00FE2">
        <w:rPr>
          <w:b/>
          <w:bCs/>
          <w:sz w:val="22"/>
          <w:szCs w:val="22"/>
          <w:lang w:val="lv-LV"/>
        </w:rPr>
        <w:t>RINOGĒLS</w:t>
      </w:r>
      <w:r w:rsidR="00575849" w:rsidRPr="00B00FE2">
        <w:rPr>
          <w:b/>
          <w:sz w:val="22"/>
          <w:szCs w:val="22"/>
          <w:lang w:val="lv-LV"/>
        </w:rPr>
        <w:t xml:space="preserve"> šādos gadījumos</w:t>
      </w:r>
      <w:r w:rsidR="00C13057">
        <w:rPr>
          <w:b/>
          <w:sz w:val="22"/>
          <w:szCs w:val="22"/>
          <w:lang w:val="lv-LV"/>
        </w:rPr>
        <w:t>:</w:t>
      </w:r>
    </w:p>
    <w:p w:rsidR="00C13057" w:rsidRPr="00B00FE2" w:rsidRDefault="00C13057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D94825" w:rsidRPr="00B00FE2" w:rsidRDefault="005F39AB" w:rsidP="002723E6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sz w:val="22"/>
          <w:szCs w:val="22"/>
          <w:lang w:val="lv-LV"/>
        </w:rPr>
        <w:t xml:space="preserve">ja Jums ir alerģija </w:t>
      </w:r>
      <w:r w:rsidR="00D94825" w:rsidRPr="00B00FE2">
        <w:rPr>
          <w:rFonts w:eastAsia="Batang"/>
          <w:sz w:val="22"/>
          <w:szCs w:val="22"/>
          <w:lang w:val="lv-LV" w:eastAsia="ko-KR"/>
        </w:rPr>
        <w:t xml:space="preserve">pret aktīvajām vielām vai </w:t>
      </w:r>
      <w:r w:rsidRPr="00B00FE2">
        <w:rPr>
          <w:sz w:val="22"/>
          <w:szCs w:val="22"/>
          <w:lang w:val="lv-LV"/>
        </w:rPr>
        <w:t xml:space="preserve">kādu citu (6. </w:t>
      </w:r>
      <w:r w:rsidR="00C04631" w:rsidRPr="00B00FE2">
        <w:rPr>
          <w:sz w:val="22"/>
          <w:szCs w:val="22"/>
          <w:lang w:val="lv-LV"/>
        </w:rPr>
        <w:t xml:space="preserve">punktā </w:t>
      </w:r>
      <w:r w:rsidRPr="00B00FE2">
        <w:rPr>
          <w:sz w:val="22"/>
          <w:szCs w:val="22"/>
          <w:lang w:val="lv-LV"/>
        </w:rPr>
        <w:t>minēto) šo zāļu sastāvdaļu;</w:t>
      </w:r>
    </w:p>
    <w:p w:rsidR="005F39AB" w:rsidRPr="00B00FE2" w:rsidRDefault="005F39AB" w:rsidP="002723E6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sz w:val="22"/>
          <w:szCs w:val="22"/>
          <w:lang w:val="lv-LV"/>
        </w:rPr>
        <w:t>alerģija</w:t>
      </w:r>
      <w:r w:rsidRPr="00B00FE2">
        <w:rPr>
          <w:rFonts w:eastAsia="Batang"/>
          <w:sz w:val="22"/>
          <w:szCs w:val="22"/>
          <w:lang w:val="lv-LV" w:eastAsia="ko-KR"/>
        </w:rPr>
        <w:t xml:space="preserve"> pret kurvjziežu dzimtas augiem;</w:t>
      </w:r>
    </w:p>
    <w:p w:rsidR="007269E9" w:rsidRPr="00B00FE2" w:rsidRDefault="005F39AB" w:rsidP="002723E6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b</w:t>
      </w:r>
      <w:r w:rsidR="00D94825" w:rsidRPr="00B00FE2">
        <w:rPr>
          <w:rFonts w:eastAsia="Batang"/>
          <w:sz w:val="22"/>
          <w:szCs w:val="22"/>
          <w:lang w:val="lv-LV" w:eastAsia="ko-KR"/>
        </w:rPr>
        <w:t>ērniem līdz 2</w:t>
      </w:r>
      <w:r w:rsidR="00B34F33" w:rsidRPr="00B00FE2">
        <w:rPr>
          <w:rFonts w:eastAsia="Batang"/>
          <w:sz w:val="22"/>
          <w:szCs w:val="22"/>
          <w:lang w:val="lv-LV" w:eastAsia="ko-KR"/>
        </w:rPr>
        <w:t xml:space="preserve"> gada vecumam</w:t>
      </w:r>
      <w:r w:rsidR="007269E9" w:rsidRPr="00B00FE2">
        <w:rPr>
          <w:rFonts w:eastAsia="Batang"/>
          <w:sz w:val="22"/>
          <w:szCs w:val="22"/>
          <w:lang w:val="lv-LV" w:eastAsia="ko-KR"/>
        </w:rPr>
        <w:t>;</w:t>
      </w:r>
    </w:p>
    <w:p w:rsidR="002E1DFC" w:rsidRPr="00B00FE2" w:rsidRDefault="007269E9" w:rsidP="002723E6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bērniem, kuriem bija krampji</w:t>
      </w:r>
      <w:r w:rsidR="00B34F33" w:rsidRPr="00B00FE2">
        <w:rPr>
          <w:rFonts w:eastAsia="Batang"/>
          <w:sz w:val="22"/>
          <w:szCs w:val="22"/>
          <w:lang w:val="lv-LV" w:eastAsia="ko-KR"/>
        </w:rPr>
        <w:t>.</w:t>
      </w: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5F39AB" w:rsidRPr="00B00FE2" w:rsidRDefault="005F39AB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Brīdinājumi un piesardzība lietošanā</w:t>
      </w:r>
    </w:p>
    <w:p w:rsidR="005F39AB" w:rsidRPr="00B00FE2" w:rsidRDefault="005F39AB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</w:p>
    <w:p w:rsidR="00802882" w:rsidRPr="002723E6" w:rsidRDefault="00802882" w:rsidP="002723E6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2723E6">
        <w:rPr>
          <w:rFonts w:eastAsia="Batang"/>
          <w:sz w:val="22"/>
          <w:szCs w:val="22"/>
          <w:lang w:val="lv-LV" w:eastAsia="ko-KR"/>
        </w:rPr>
        <w:t>Pirms RINOGĒLS gela lietošanas konsultējieties ar ārstu vai farmaceitu.</w:t>
      </w:r>
    </w:p>
    <w:p w:rsidR="00930AAB" w:rsidRPr="00B00FE2" w:rsidRDefault="005F39AB" w:rsidP="002723E6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Pirms un pēc zāļu</w:t>
      </w:r>
      <w:r w:rsidR="00930AAB" w:rsidRPr="00B00FE2">
        <w:rPr>
          <w:rFonts w:eastAsia="Batang"/>
          <w:sz w:val="22"/>
          <w:szCs w:val="22"/>
          <w:lang w:val="lv-LV" w:eastAsia="ko-KR"/>
        </w:rPr>
        <w:t xml:space="preserve"> lietošanas jāmazgā rokas.</w:t>
      </w:r>
    </w:p>
    <w:p w:rsidR="00930AAB" w:rsidRPr="00B00FE2" w:rsidRDefault="005F39AB" w:rsidP="002723E6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 xml:space="preserve">Nav pieļaujama </w:t>
      </w:r>
      <w:r w:rsidRPr="002723E6">
        <w:rPr>
          <w:rFonts w:eastAsia="Batang"/>
          <w:sz w:val="22"/>
          <w:szCs w:val="22"/>
          <w:lang w:val="lv-LV" w:eastAsia="ko-KR"/>
        </w:rPr>
        <w:t>RINOGĒLS</w:t>
      </w:r>
      <w:r w:rsidR="00930AAB" w:rsidRPr="00B00FE2">
        <w:rPr>
          <w:rFonts w:eastAsia="Batang"/>
          <w:sz w:val="22"/>
          <w:szCs w:val="22"/>
          <w:lang w:val="lv-LV" w:eastAsia="ko-KR"/>
        </w:rPr>
        <w:t xml:space="preserve"> iekļūšana acīs. Ja tas noticis, jāskalo ar lielu tekoša ūdens daudzumu.</w:t>
      </w:r>
    </w:p>
    <w:p w:rsidR="00930AAB" w:rsidRPr="00B00FE2" w:rsidRDefault="00930AAB" w:rsidP="002723E6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 xml:space="preserve">Gļotādas kairinājuma gadījumā </w:t>
      </w:r>
      <w:r w:rsidR="005F39AB" w:rsidRPr="00B00FE2">
        <w:rPr>
          <w:rFonts w:eastAsia="Batang"/>
          <w:sz w:val="22"/>
          <w:szCs w:val="22"/>
          <w:lang w:val="lv-LV" w:eastAsia="ko-KR"/>
        </w:rPr>
        <w:t>zāļu</w:t>
      </w:r>
      <w:r w:rsidRPr="00B00FE2">
        <w:rPr>
          <w:rFonts w:eastAsia="Batang"/>
          <w:sz w:val="22"/>
          <w:szCs w:val="22"/>
          <w:lang w:val="lv-LV" w:eastAsia="ko-KR"/>
        </w:rPr>
        <w:t xml:space="preserve"> lietošana jāpārtrauc.</w:t>
      </w:r>
    </w:p>
    <w:p w:rsidR="00930AAB" w:rsidRPr="00B00FE2" w:rsidRDefault="00930AAB" w:rsidP="002723E6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Smagu reakciju gadījumā (gļotādas bojājumi, alerģ</w:t>
      </w:r>
      <w:r w:rsidR="007269E9" w:rsidRPr="00B00FE2">
        <w:rPr>
          <w:rFonts w:eastAsia="Batang"/>
          <w:sz w:val="22"/>
          <w:szCs w:val="22"/>
          <w:lang w:val="lv-LV" w:eastAsia="ko-KR"/>
        </w:rPr>
        <w:t>iskas reakcijas</w:t>
      </w:r>
      <w:r w:rsidR="005F39AB" w:rsidRPr="00B00FE2">
        <w:rPr>
          <w:rFonts w:eastAsia="Batang"/>
          <w:sz w:val="22"/>
          <w:szCs w:val="22"/>
          <w:lang w:val="lv-LV" w:eastAsia="ko-KR"/>
        </w:rPr>
        <w:t>) zāļu</w:t>
      </w:r>
      <w:r w:rsidRPr="00B00FE2">
        <w:rPr>
          <w:rFonts w:eastAsia="Batang"/>
          <w:sz w:val="22"/>
          <w:szCs w:val="22"/>
          <w:lang w:val="lv-LV" w:eastAsia="ko-KR"/>
        </w:rPr>
        <w:t xml:space="preserve"> lietošana jāpārtrauc un steidzami jākonsultējas ar ārstu.</w:t>
      </w:r>
    </w:p>
    <w:p w:rsidR="007269E9" w:rsidRPr="002723E6" w:rsidRDefault="007269E9" w:rsidP="002723E6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Batang"/>
          <w:sz w:val="22"/>
          <w:szCs w:val="22"/>
          <w:lang w:val="lv-LV" w:eastAsia="ko-KR"/>
        </w:rPr>
      </w:pPr>
      <w:r w:rsidRPr="002723E6">
        <w:rPr>
          <w:rFonts w:eastAsia="Batang"/>
          <w:sz w:val="22"/>
          <w:szCs w:val="22"/>
          <w:lang w:val="lv-LV" w:eastAsia="ko-KR"/>
        </w:rPr>
        <w:t>Ievērojiet īpašu piesardzību, lietojot gelu bērniem vecumā no 2 līdz 12 gadiem ierobežotas pieredzes dēļ.</w:t>
      </w:r>
    </w:p>
    <w:p w:rsidR="007175C2" w:rsidRPr="00B00FE2" w:rsidRDefault="007175C2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5F39AB" w:rsidRPr="00B00FE2" w:rsidRDefault="005F39AB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Bērni un pusaudži</w:t>
      </w:r>
    </w:p>
    <w:p w:rsidR="00A23127" w:rsidRPr="00B00FE2" w:rsidRDefault="00A23127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</w:p>
    <w:p w:rsidR="00A23127" w:rsidRPr="00B00FE2" w:rsidRDefault="00A23127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Nerekomendē lietot bērniem vecumā no 2 līdz 12 gadiem ierobežotas pieredzes dēļ. </w:t>
      </w:r>
    </w:p>
    <w:p w:rsidR="005F39AB" w:rsidRPr="00B00FE2" w:rsidRDefault="005F39AB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</w:p>
    <w:p w:rsidR="00575849" w:rsidRPr="00B00FE2" w:rsidRDefault="00892D2C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 xml:space="preserve">Citas zāles un </w:t>
      </w:r>
      <w:r w:rsidRPr="00B00FE2">
        <w:rPr>
          <w:b/>
          <w:bCs/>
          <w:sz w:val="22"/>
          <w:szCs w:val="22"/>
          <w:lang w:val="lv-LV"/>
        </w:rPr>
        <w:t>RINOGĒLS</w:t>
      </w:r>
      <w:r w:rsidRPr="00B00FE2">
        <w:rPr>
          <w:b/>
          <w:sz w:val="22"/>
          <w:szCs w:val="22"/>
          <w:lang w:val="lv-LV"/>
        </w:rPr>
        <w:t xml:space="preserve"> </w:t>
      </w:r>
    </w:p>
    <w:p w:rsidR="006F4012" w:rsidRPr="00B00FE2" w:rsidRDefault="006F4012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575849" w:rsidRPr="00B00FE2" w:rsidRDefault="00575849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Pastāstiet </w:t>
      </w:r>
      <w:r w:rsidR="007175C2" w:rsidRPr="00B00FE2">
        <w:rPr>
          <w:sz w:val="22"/>
          <w:szCs w:val="22"/>
          <w:lang w:val="lv-LV"/>
        </w:rPr>
        <w:t>ārstam vai farmaceitam par visām zālēm</w:t>
      </w:r>
      <w:r w:rsidR="00A2275C" w:rsidRPr="00B00FE2">
        <w:rPr>
          <w:sz w:val="22"/>
          <w:szCs w:val="22"/>
          <w:lang w:val="lv-LV"/>
        </w:rPr>
        <w:t>, kuras</w:t>
      </w:r>
      <w:r w:rsidR="007175C2" w:rsidRPr="00B00FE2">
        <w:rPr>
          <w:sz w:val="22"/>
          <w:szCs w:val="22"/>
          <w:lang w:val="lv-LV"/>
        </w:rPr>
        <w:t xml:space="preserve"> </w:t>
      </w:r>
      <w:r w:rsidRPr="00B00FE2">
        <w:rPr>
          <w:sz w:val="22"/>
          <w:szCs w:val="22"/>
          <w:lang w:val="lv-LV"/>
        </w:rPr>
        <w:t>lietojat pēdējā laikā</w:t>
      </w:r>
      <w:r w:rsidR="00A2275C" w:rsidRPr="00B00FE2">
        <w:rPr>
          <w:sz w:val="22"/>
          <w:szCs w:val="22"/>
          <w:lang w:val="lv-LV"/>
        </w:rPr>
        <w:t xml:space="preserve">, esat lietojis vai varētu lietot, </w:t>
      </w:r>
      <w:r w:rsidRPr="00B00FE2">
        <w:rPr>
          <w:sz w:val="22"/>
          <w:szCs w:val="22"/>
          <w:lang w:val="lv-LV"/>
        </w:rPr>
        <w:t xml:space="preserve">ieskaitot zāles, </w:t>
      </w:r>
      <w:r w:rsidR="007175C2" w:rsidRPr="00B00FE2">
        <w:rPr>
          <w:sz w:val="22"/>
          <w:szCs w:val="22"/>
          <w:lang w:val="lv-LV"/>
        </w:rPr>
        <w:t>ko var iegādāties bez receptes.</w:t>
      </w:r>
    </w:p>
    <w:p w:rsidR="00A2275C" w:rsidRPr="00B00FE2" w:rsidRDefault="00A2275C" w:rsidP="00C13057">
      <w:pPr>
        <w:autoSpaceDE w:val="0"/>
        <w:autoSpaceDN w:val="0"/>
        <w:adjustRightInd w:val="0"/>
        <w:rPr>
          <w:bCs/>
          <w:sz w:val="22"/>
          <w:szCs w:val="22"/>
          <w:lang w:val="lv-LV"/>
        </w:rPr>
      </w:pPr>
    </w:p>
    <w:p w:rsidR="00930AAB" w:rsidRPr="00B00FE2" w:rsidRDefault="009724F6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bCs/>
          <w:sz w:val="22"/>
          <w:szCs w:val="22"/>
          <w:lang w:val="lv-LV"/>
        </w:rPr>
        <w:t>RINOGĒLS</w:t>
      </w:r>
      <w:r w:rsidRPr="00B00FE2">
        <w:rPr>
          <w:bCs/>
          <w:sz w:val="22"/>
          <w:szCs w:val="22"/>
          <w:vertAlign w:val="superscript"/>
          <w:lang w:val="lv-LV"/>
        </w:rPr>
        <w:t xml:space="preserve"> </w:t>
      </w:r>
      <w:r w:rsidR="001A0ABC" w:rsidRPr="00B00FE2">
        <w:rPr>
          <w:bCs/>
          <w:sz w:val="22"/>
          <w:szCs w:val="22"/>
          <w:lang w:val="lv-LV"/>
        </w:rPr>
        <w:t xml:space="preserve">gela </w:t>
      </w:r>
      <w:r w:rsidR="001A0ABC" w:rsidRPr="00B00FE2">
        <w:rPr>
          <w:rFonts w:eastAsia="Batang"/>
          <w:sz w:val="22"/>
          <w:szCs w:val="22"/>
          <w:lang w:val="lv-LV" w:eastAsia="ko-KR"/>
        </w:rPr>
        <w:t>mijiedarbība</w:t>
      </w:r>
      <w:r w:rsidRPr="00B00FE2">
        <w:rPr>
          <w:rFonts w:eastAsia="Batang"/>
          <w:sz w:val="22"/>
          <w:szCs w:val="22"/>
          <w:lang w:val="lv-LV" w:eastAsia="ko-KR"/>
        </w:rPr>
        <w:t xml:space="preserve"> ar citām zālēm n</w:t>
      </w:r>
      <w:r w:rsidR="00930AAB" w:rsidRPr="00B00FE2">
        <w:rPr>
          <w:rFonts w:eastAsia="Batang"/>
          <w:sz w:val="22"/>
          <w:szCs w:val="22"/>
          <w:lang w:val="lv-LV" w:eastAsia="ko-KR"/>
        </w:rPr>
        <w:t>av aprakstīta.</w:t>
      </w:r>
    </w:p>
    <w:p w:rsidR="007175C2" w:rsidRPr="00B00FE2" w:rsidRDefault="007175C2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</w:p>
    <w:p w:rsidR="00A2275C" w:rsidRPr="00B00FE2" w:rsidRDefault="00A2275C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shd w:val="pct15" w:color="auto" w:fill="FFFFFF"/>
          <w:lang w:val="lv-LV"/>
        </w:rPr>
      </w:pPr>
      <w:r w:rsidRPr="00B00FE2">
        <w:rPr>
          <w:b/>
          <w:sz w:val="22"/>
          <w:szCs w:val="22"/>
          <w:lang w:val="lv-LV"/>
        </w:rPr>
        <w:t>Grūtniecība</w:t>
      </w:r>
      <w:r w:rsidR="00073096" w:rsidRPr="00B00FE2">
        <w:rPr>
          <w:b/>
          <w:sz w:val="22"/>
          <w:szCs w:val="22"/>
          <w:lang w:val="lv-LV"/>
        </w:rPr>
        <w:t xml:space="preserve">, </w:t>
      </w:r>
      <w:r w:rsidR="00802882" w:rsidRPr="002723E6">
        <w:rPr>
          <w:b/>
          <w:sz w:val="22"/>
          <w:szCs w:val="22"/>
          <w:lang w:val="lv-LV"/>
        </w:rPr>
        <w:t xml:space="preserve">barošana ar krūti </w:t>
      </w:r>
      <w:r w:rsidRPr="00B00FE2">
        <w:rPr>
          <w:b/>
          <w:sz w:val="22"/>
          <w:szCs w:val="22"/>
          <w:lang w:val="lv-LV"/>
        </w:rPr>
        <w:t>un fertilitāte</w:t>
      </w:r>
    </w:p>
    <w:p w:rsidR="006F4012" w:rsidRPr="00B00FE2" w:rsidRDefault="006F4012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</w:p>
    <w:p w:rsidR="006F1DB0" w:rsidRPr="00B00FE2" w:rsidRDefault="006F1DB0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/>
        </w:rPr>
        <w:t>Nav pierādīta zāļu pilnīga drošība grūtniecības un bērna zīdīšanas laikā, tādēļ grūtniecības periodā un sievietēm, kas baro bērnu ar krūti, lietot nerekomendē.</w:t>
      </w:r>
    </w:p>
    <w:p w:rsidR="006F1DB0" w:rsidRPr="00B00FE2" w:rsidRDefault="006F1DB0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Transportlīdzekļu vadīšana un mehānismu apkalpošana</w:t>
      </w:r>
    </w:p>
    <w:p w:rsidR="00783104" w:rsidRPr="00B00FE2" w:rsidRDefault="00783104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</w:p>
    <w:p w:rsidR="00783104" w:rsidRPr="00B00FE2" w:rsidRDefault="00783104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Ietekmi nenovēro.</w:t>
      </w: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802882" w:rsidRPr="00B00FE2" w:rsidRDefault="00802882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3.</w:t>
      </w:r>
      <w:r w:rsidRPr="00B00FE2">
        <w:rPr>
          <w:b/>
          <w:sz w:val="22"/>
          <w:szCs w:val="22"/>
          <w:lang w:val="lv-LV"/>
        </w:rPr>
        <w:tab/>
      </w:r>
      <w:r w:rsidR="00802882" w:rsidRPr="00B00FE2">
        <w:rPr>
          <w:b/>
          <w:sz w:val="22"/>
          <w:szCs w:val="22"/>
          <w:lang w:val="lv-LV"/>
        </w:rPr>
        <w:t xml:space="preserve">Kā lietot </w:t>
      </w:r>
      <w:r w:rsidR="00823A9D" w:rsidRPr="00B00FE2">
        <w:rPr>
          <w:b/>
          <w:bCs/>
          <w:sz w:val="22"/>
          <w:szCs w:val="22"/>
          <w:lang w:val="lv-LV"/>
        </w:rPr>
        <w:t>RINOGĒLS</w:t>
      </w: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347221" w:rsidRPr="00B00FE2" w:rsidRDefault="00575849" w:rsidP="00C13057">
      <w:pPr>
        <w:autoSpaceDE w:val="0"/>
        <w:autoSpaceDN w:val="0"/>
        <w:adjustRightInd w:val="0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Vienmēr lietojiet </w:t>
      </w:r>
      <w:r w:rsidR="00073096" w:rsidRPr="00B00FE2">
        <w:rPr>
          <w:sz w:val="22"/>
          <w:szCs w:val="22"/>
          <w:lang w:val="lv-LV"/>
        </w:rPr>
        <w:t>šīs zāles</w:t>
      </w:r>
      <w:r w:rsidRPr="00B00FE2">
        <w:rPr>
          <w:sz w:val="22"/>
          <w:szCs w:val="22"/>
          <w:lang w:val="lv-LV"/>
        </w:rPr>
        <w:t xml:space="preserve"> tā, kā ārsts</w:t>
      </w:r>
      <w:r w:rsidR="00347221" w:rsidRPr="00B00FE2">
        <w:rPr>
          <w:sz w:val="22"/>
          <w:szCs w:val="22"/>
          <w:lang w:val="lv-LV"/>
        </w:rPr>
        <w:t xml:space="preserve"> vai farmaceits</w:t>
      </w:r>
      <w:r w:rsidRPr="00B00FE2">
        <w:rPr>
          <w:sz w:val="22"/>
          <w:szCs w:val="22"/>
          <w:lang w:val="lv-LV"/>
        </w:rPr>
        <w:t xml:space="preserve"> Jums stāstījis. N</w:t>
      </w:r>
      <w:r w:rsidR="006B2151" w:rsidRPr="00B00FE2">
        <w:rPr>
          <w:sz w:val="22"/>
          <w:szCs w:val="22"/>
          <w:lang w:val="lv-LV"/>
        </w:rPr>
        <w:t xml:space="preserve">eskaidrību gadījumā vaicājiet ārstam vai farmaceitam. </w:t>
      </w:r>
    </w:p>
    <w:p w:rsidR="00347221" w:rsidRPr="00B00FE2" w:rsidRDefault="00347221" w:rsidP="00C13057">
      <w:pPr>
        <w:autoSpaceDE w:val="0"/>
        <w:autoSpaceDN w:val="0"/>
        <w:adjustRightInd w:val="0"/>
        <w:rPr>
          <w:sz w:val="22"/>
          <w:szCs w:val="22"/>
          <w:lang w:val="lv-LV"/>
        </w:rPr>
      </w:pPr>
    </w:p>
    <w:p w:rsidR="00823A9D" w:rsidRPr="00B00FE2" w:rsidRDefault="00823A9D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Gelu plānā slānī uzziež deguna gļotādai un uz ādas tieši zem nāsīm. Lietošanas biežums</w:t>
      </w:r>
    </w:p>
    <w:p w:rsidR="00823A9D" w:rsidRPr="00B00FE2" w:rsidRDefault="00823A9D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atkarīgs no simptomu intensitātes, bet ne biežāk kā divas reizes stundā.</w:t>
      </w:r>
    </w:p>
    <w:p w:rsidR="00A17794" w:rsidRPr="00B00FE2" w:rsidRDefault="00A17794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</w:p>
    <w:p w:rsidR="00073096" w:rsidRPr="00B00FE2" w:rsidRDefault="00073096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Lietošana bērniem un pusaudžiem</w:t>
      </w:r>
    </w:p>
    <w:p w:rsidR="001D6B75" w:rsidRPr="00B00FE2" w:rsidRDefault="001D6B75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</w:p>
    <w:p w:rsidR="001D6B75" w:rsidRPr="00B00FE2" w:rsidRDefault="001D6B75" w:rsidP="00C13057">
      <w:pPr>
        <w:rPr>
          <w:bCs/>
          <w:sz w:val="22"/>
          <w:szCs w:val="22"/>
          <w:lang w:val="lv-LV"/>
        </w:rPr>
      </w:pPr>
      <w:r w:rsidRPr="00B00FE2">
        <w:rPr>
          <w:bCs/>
          <w:sz w:val="22"/>
          <w:szCs w:val="22"/>
          <w:lang w:val="lv-LV"/>
        </w:rPr>
        <w:t>RINOGĒLS</w:t>
      </w:r>
      <w:r w:rsidRPr="00B00FE2">
        <w:rPr>
          <w:sz w:val="22"/>
          <w:szCs w:val="22"/>
          <w:lang w:val="lv-LV"/>
        </w:rPr>
        <w:t xml:space="preserve"> nedrīkst lietot bērniem līdz 2 gadu vecumam,</w:t>
      </w:r>
      <w:r w:rsidRPr="00B00FE2">
        <w:rPr>
          <w:bCs/>
          <w:sz w:val="22"/>
          <w:szCs w:val="22"/>
          <w:lang w:val="lv-LV"/>
        </w:rPr>
        <w:t xml:space="preserve"> jautājumu par zāļu lietošanu un to biežumu bērniem no 2 līdz 6 gadu vecumam izlemj ārsts, no 6 līdz 12 gadu vecuma lietošanas biežums – 2-4 reizes dienā, bet pieredze par lietošanu bērniem līdz 12 gadu vecumam ir ierobežota.</w:t>
      </w:r>
    </w:p>
    <w:p w:rsidR="00073096" w:rsidRPr="00B00FE2" w:rsidRDefault="00073096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 xml:space="preserve">Ja esat lietojis </w:t>
      </w:r>
      <w:r w:rsidR="00823A9D" w:rsidRPr="00B00FE2">
        <w:rPr>
          <w:b/>
          <w:bCs/>
          <w:sz w:val="22"/>
          <w:szCs w:val="22"/>
          <w:lang w:val="lv-LV"/>
        </w:rPr>
        <w:t>RINOGĒLS</w:t>
      </w:r>
      <w:r w:rsidRPr="00B00FE2">
        <w:rPr>
          <w:b/>
          <w:sz w:val="22"/>
          <w:szCs w:val="22"/>
          <w:lang w:val="lv-LV"/>
        </w:rPr>
        <w:t xml:space="preserve"> vairāk nekā noteikts</w:t>
      </w:r>
    </w:p>
    <w:p w:rsidR="006B2151" w:rsidRPr="00B00FE2" w:rsidRDefault="006B2151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</w:p>
    <w:p w:rsidR="00823A9D" w:rsidRPr="00B00FE2" w:rsidRDefault="00073096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Saindēšanās ar zāļu</w:t>
      </w:r>
      <w:r w:rsidR="00823A9D" w:rsidRPr="00B00FE2">
        <w:rPr>
          <w:rFonts w:eastAsia="Batang"/>
          <w:sz w:val="22"/>
          <w:szCs w:val="22"/>
          <w:lang w:val="lv-LV" w:eastAsia="ko-KR"/>
        </w:rPr>
        <w:t xml:space="preserve"> sastāvdaļām novērota gadījumos, kad to devas ievērojami</w:t>
      </w:r>
      <w:r w:rsidR="00B34F33" w:rsidRPr="00B00FE2">
        <w:rPr>
          <w:rFonts w:eastAsia="Batang"/>
          <w:sz w:val="22"/>
          <w:szCs w:val="22"/>
          <w:lang w:val="lv-LV" w:eastAsia="ko-KR"/>
        </w:rPr>
        <w:t xml:space="preserve"> </w:t>
      </w:r>
      <w:r w:rsidR="00823A9D" w:rsidRPr="00B00FE2">
        <w:rPr>
          <w:rFonts w:eastAsia="Batang"/>
          <w:sz w:val="22"/>
          <w:szCs w:val="22"/>
          <w:lang w:val="lv-LV" w:eastAsia="ko-KR"/>
        </w:rPr>
        <w:t>pārsniegušas daudzumus, ko s</w:t>
      </w:r>
      <w:r w:rsidR="003449E6" w:rsidRPr="00B00FE2">
        <w:rPr>
          <w:rFonts w:eastAsia="Batang"/>
          <w:sz w:val="22"/>
          <w:szCs w:val="22"/>
          <w:lang w:val="lv-LV" w:eastAsia="ko-KR"/>
        </w:rPr>
        <w:t xml:space="preserve">atur vesels </w:t>
      </w:r>
      <w:r w:rsidR="001D6B75" w:rsidRPr="00B00FE2">
        <w:rPr>
          <w:bCs/>
          <w:sz w:val="22"/>
          <w:szCs w:val="22"/>
          <w:lang w:val="lv-LV"/>
        </w:rPr>
        <w:t>RINOGĒLS</w:t>
      </w:r>
      <w:r w:rsidR="001D6B75" w:rsidRPr="00B00FE2">
        <w:rPr>
          <w:rFonts w:eastAsia="Batang"/>
          <w:sz w:val="22"/>
          <w:szCs w:val="22"/>
          <w:lang w:val="lv-LV" w:eastAsia="ko-KR"/>
        </w:rPr>
        <w:t xml:space="preserve"> </w:t>
      </w:r>
      <w:r w:rsidR="003449E6" w:rsidRPr="00B00FE2">
        <w:rPr>
          <w:rFonts w:eastAsia="Batang"/>
          <w:sz w:val="22"/>
          <w:szCs w:val="22"/>
          <w:lang w:val="lv-LV" w:eastAsia="ko-KR"/>
        </w:rPr>
        <w:t>iepakojums</w:t>
      </w:r>
      <w:r w:rsidR="00823A9D" w:rsidRPr="00B00FE2">
        <w:rPr>
          <w:rFonts w:eastAsia="Batang"/>
          <w:sz w:val="22"/>
          <w:szCs w:val="22"/>
          <w:lang w:val="lv-LV" w:eastAsia="ko-KR"/>
        </w:rPr>
        <w:t>. Tādējādi pārdozēšanas iespēja praktiski nepastāv.</w:t>
      </w:r>
    </w:p>
    <w:p w:rsidR="006B2151" w:rsidRPr="00B00FE2" w:rsidRDefault="006B2151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b/>
          <w:bCs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 xml:space="preserve">Ja esat aizmirsis lietot </w:t>
      </w:r>
      <w:r w:rsidR="00823A9D" w:rsidRPr="00B00FE2">
        <w:rPr>
          <w:b/>
          <w:bCs/>
          <w:sz w:val="22"/>
          <w:szCs w:val="22"/>
          <w:lang w:val="lv-LV"/>
        </w:rPr>
        <w:t>RINOGĒLS</w:t>
      </w:r>
      <w:r w:rsidR="00655BD3" w:rsidRPr="00B00FE2">
        <w:rPr>
          <w:b/>
          <w:bCs/>
          <w:sz w:val="22"/>
          <w:szCs w:val="22"/>
          <w:lang w:val="lv-LV"/>
        </w:rPr>
        <w:t xml:space="preserve"> </w:t>
      </w:r>
    </w:p>
    <w:p w:rsidR="006B2151" w:rsidRPr="00B00FE2" w:rsidRDefault="006B2151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575849" w:rsidRPr="00B00FE2" w:rsidRDefault="003449E6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Turpiniet lietot zāles</w:t>
      </w:r>
      <w:r w:rsidR="006B2151" w:rsidRPr="00B00FE2">
        <w:rPr>
          <w:sz w:val="22"/>
          <w:szCs w:val="22"/>
          <w:lang w:val="lv-LV"/>
        </w:rPr>
        <w:t xml:space="preserve"> Jums noteiktajā devā, tiklīdz par to atceraties</w:t>
      </w:r>
      <w:r w:rsidRPr="00B00FE2">
        <w:rPr>
          <w:sz w:val="22"/>
          <w:szCs w:val="22"/>
          <w:lang w:val="lv-LV"/>
        </w:rPr>
        <w:t xml:space="preserve">, bet </w:t>
      </w:r>
      <w:r w:rsidRPr="00B00FE2">
        <w:rPr>
          <w:rFonts w:eastAsia="Batang"/>
          <w:sz w:val="22"/>
          <w:szCs w:val="22"/>
          <w:lang w:val="lv-LV" w:eastAsia="ko-KR"/>
        </w:rPr>
        <w:t>ne biežāk kā divas reizes stundā</w:t>
      </w:r>
      <w:r w:rsidR="006B2151" w:rsidRPr="00B00FE2">
        <w:rPr>
          <w:sz w:val="22"/>
          <w:szCs w:val="22"/>
          <w:lang w:val="lv-LV"/>
        </w:rPr>
        <w:t>.</w:t>
      </w: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526383" w:rsidRDefault="00575849" w:rsidP="00C13057">
      <w:pPr>
        <w:numPr>
          <w:ilvl w:val="12"/>
          <w:numId w:val="0"/>
        </w:numPr>
        <w:ind w:left="567" w:hanging="567"/>
        <w:rPr>
          <w:b/>
          <w:bCs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 xml:space="preserve">Ja Jūs pārtraucat lietot </w:t>
      </w:r>
      <w:r w:rsidR="00823A9D" w:rsidRPr="00B00FE2">
        <w:rPr>
          <w:b/>
          <w:bCs/>
          <w:sz w:val="22"/>
          <w:szCs w:val="22"/>
          <w:lang w:val="lv-LV"/>
        </w:rPr>
        <w:t>RINOGĒLS</w:t>
      </w:r>
      <w:r w:rsidR="00655BD3" w:rsidRPr="00B00FE2">
        <w:rPr>
          <w:b/>
          <w:bCs/>
          <w:sz w:val="22"/>
          <w:szCs w:val="22"/>
          <w:lang w:val="lv-LV"/>
        </w:rPr>
        <w:t xml:space="preserve"> </w:t>
      </w:r>
    </w:p>
    <w:p w:rsidR="00C13057" w:rsidRPr="00B00FE2" w:rsidRDefault="00C13057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</w:p>
    <w:p w:rsidR="00526383" w:rsidRPr="00B00FE2" w:rsidRDefault="001D6B75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Z</w:t>
      </w:r>
      <w:r w:rsidR="003449E6" w:rsidRPr="00B00FE2">
        <w:rPr>
          <w:sz w:val="22"/>
          <w:szCs w:val="22"/>
          <w:lang w:val="lv-LV"/>
        </w:rPr>
        <w:t>āļu</w:t>
      </w:r>
      <w:r w:rsidR="00526383" w:rsidRPr="00B00FE2">
        <w:rPr>
          <w:sz w:val="22"/>
          <w:szCs w:val="22"/>
          <w:lang w:val="lv-LV"/>
        </w:rPr>
        <w:t xml:space="preserve"> liet</w:t>
      </w:r>
      <w:r w:rsidR="001E4B90" w:rsidRPr="00B00FE2">
        <w:rPr>
          <w:sz w:val="22"/>
          <w:szCs w:val="22"/>
          <w:lang w:val="lv-LV"/>
        </w:rPr>
        <w:t xml:space="preserve">ošanu pārtraucot, </w:t>
      </w:r>
      <w:r w:rsidR="00C004B7" w:rsidRPr="00B00FE2">
        <w:rPr>
          <w:sz w:val="22"/>
          <w:szCs w:val="22"/>
          <w:lang w:val="lv-LV"/>
        </w:rPr>
        <w:t xml:space="preserve">ārstētie </w:t>
      </w:r>
      <w:r w:rsidR="00F855FB" w:rsidRPr="00B00FE2">
        <w:rPr>
          <w:sz w:val="22"/>
          <w:szCs w:val="22"/>
          <w:lang w:val="lv-LV"/>
        </w:rPr>
        <w:t>simptomi</w:t>
      </w:r>
      <w:r w:rsidR="001E4B90" w:rsidRPr="00B00FE2">
        <w:rPr>
          <w:sz w:val="22"/>
          <w:szCs w:val="22"/>
          <w:lang w:val="lv-LV"/>
        </w:rPr>
        <w:t xml:space="preserve"> </w:t>
      </w:r>
      <w:r w:rsidR="00526383" w:rsidRPr="00B00FE2">
        <w:rPr>
          <w:sz w:val="22"/>
          <w:szCs w:val="22"/>
          <w:lang w:val="lv-LV"/>
        </w:rPr>
        <w:t>v</w:t>
      </w:r>
      <w:r w:rsidR="00B34F33" w:rsidRPr="00B00FE2">
        <w:rPr>
          <w:sz w:val="22"/>
          <w:szCs w:val="22"/>
          <w:lang w:val="lv-LV"/>
        </w:rPr>
        <w:t>ar atgriezties.</w:t>
      </w:r>
    </w:p>
    <w:p w:rsidR="00575849" w:rsidRPr="00B00FE2" w:rsidRDefault="003449E6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Ja Jums ir kādi jautājumi par šo zāļu</w:t>
      </w:r>
      <w:r w:rsidR="00526383" w:rsidRPr="00B00FE2">
        <w:rPr>
          <w:sz w:val="22"/>
          <w:szCs w:val="22"/>
          <w:lang w:val="lv-LV"/>
        </w:rPr>
        <w:t xml:space="preserve"> lietošanu, jautājiet savam </w:t>
      </w:r>
      <w:r w:rsidR="00575849" w:rsidRPr="00B00FE2">
        <w:rPr>
          <w:sz w:val="22"/>
          <w:szCs w:val="22"/>
          <w:lang w:val="lv-LV"/>
        </w:rPr>
        <w:t>ārstam</w:t>
      </w:r>
      <w:r w:rsidR="00526383" w:rsidRPr="00B00FE2">
        <w:rPr>
          <w:sz w:val="22"/>
          <w:szCs w:val="22"/>
          <w:lang w:val="lv-LV"/>
        </w:rPr>
        <w:t xml:space="preserve"> vai farmaceitam.</w:t>
      </w:r>
    </w:p>
    <w:p w:rsidR="00252D92" w:rsidRPr="00B00FE2" w:rsidRDefault="00252D92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575849" w:rsidRPr="00B00FE2" w:rsidRDefault="00575849" w:rsidP="00C13057">
      <w:pPr>
        <w:ind w:left="567" w:hanging="567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4.</w:t>
      </w:r>
      <w:r w:rsidRPr="00B00FE2">
        <w:rPr>
          <w:b/>
          <w:sz w:val="22"/>
          <w:szCs w:val="22"/>
          <w:lang w:val="lv-LV"/>
        </w:rPr>
        <w:tab/>
        <w:t>IESPĒJAMĀS BLAKUSPARĀDĪBAS</w:t>
      </w:r>
    </w:p>
    <w:p w:rsidR="00F81140" w:rsidRPr="00B00FE2" w:rsidRDefault="00F81140" w:rsidP="00C13057">
      <w:pPr>
        <w:ind w:left="567" w:hanging="567"/>
        <w:rPr>
          <w:b/>
          <w:sz w:val="22"/>
          <w:szCs w:val="22"/>
          <w:lang w:val="lv-LV"/>
        </w:rPr>
      </w:pPr>
    </w:p>
    <w:p w:rsidR="003449E6" w:rsidRPr="00B00FE2" w:rsidRDefault="00F81140" w:rsidP="00C13057">
      <w:pPr>
        <w:numPr>
          <w:ilvl w:val="12"/>
          <w:numId w:val="0"/>
        </w:numPr>
        <w:rPr>
          <w:bCs/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Tāpat kā citas zāles, </w:t>
      </w:r>
      <w:r w:rsidR="009224C6" w:rsidRPr="002723E6">
        <w:rPr>
          <w:lang w:val="lv-LV"/>
        </w:rPr>
        <w:t xml:space="preserve">šīs zāles </w:t>
      </w:r>
      <w:r w:rsidRPr="00B00FE2">
        <w:rPr>
          <w:bCs/>
          <w:sz w:val="22"/>
          <w:szCs w:val="22"/>
          <w:lang w:val="lv-LV"/>
        </w:rPr>
        <w:t>var izraisīt blakusparādības, kaut arī ne visiem tās izpaužas.</w:t>
      </w:r>
    </w:p>
    <w:p w:rsidR="009224C6" w:rsidRPr="00B00FE2" w:rsidRDefault="009224C6" w:rsidP="00C13057">
      <w:pPr>
        <w:numPr>
          <w:ilvl w:val="12"/>
          <w:numId w:val="0"/>
        </w:numPr>
        <w:rPr>
          <w:bCs/>
          <w:sz w:val="22"/>
          <w:szCs w:val="22"/>
          <w:lang w:val="lv-LV"/>
        </w:rPr>
      </w:pPr>
    </w:p>
    <w:p w:rsidR="00CB75CF" w:rsidRPr="00B00FE2" w:rsidRDefault="00CB75CF" w:rsidP="00C13057">
      <w:pPr>
        <w:numPr>
          <w:ilvl w:val="12"/>
          <w:numId w:val="0"/>
        </w:numPr>
        <w:rPr>
          <w:i/>
          <w:iCs/>
          <w:sz w:val="22"/>
          <w:szCs w:val="22"/>
          <w:lang w:val="lv-LV"/>
        </w:rPr>
      </w:pPr>
      <w:r w:rsidRPr="00B00FE2">
        <w:rPr>
          <w:i/>
          <w:iCs/>
          <w:sz w:val="22"/>
          <w:szCs w:val="22"/>
          <w:lang w:val="lv-LV"/>
        </w:rPr>
        <w:lastRenderedPageBreak/>
        <w:t xml:space="preserve">Reti </w:t>
      </w:r>
      <w:r w:rsidRPr="00B00FE2">
        <w:rPr>
          <w:sz w:val="22"/>
          <w:szCs w:val="22"/>
          <w:lang w:val="lv-LV"/>
        </w:rPr>
        <w:t>(</w:t>
      </w:r>
      <w:r w:rsidRPr="00B00FE2">
        <w:rPr>
          <w:i/>
          <w:iCs/>
          <w:sz w:val="22"/>
          <w:szCs w:val="22"/>
          <w:lang w:val="lv-LV"/>
        </w:rPr>
        <w:t>rodas 1 līdz 10 no 10 000 lietotājiem):</w:t>
      </w:r>
    </w:p>
    <w:p w:rsidR="00CB75CF" w:rsidRPr="00B00FE2" w:rsidRDefault="00CB75CF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Konjunktīvas kairinājums, ādas kairinājums</w:t>
      </w:r>
      <w:r w:rsidRPr="00B00FE2">
        <w:rPr>
          <w:rFonts w:eastAsia="Batang"/>
          <w:sz w:val="22"/>
          <w:szCs w:val="22"/>
          <w:lang w:val="lv-LV" w:eastAsia="ko-KR"/>
        </w:rPr>
        <w:t xml:space="preserve">, </w:t>
      </w:r>
      <w:r w:rsidRPr="00B00FE2">
        <w:rPr>
          <w:sz w:val="22"/>
          <w:szCs w:val="22"/>
          <w:lang w:val="lv-LV"/>
        </w:rPr>
        <w:t>izsitumi uz ādas, kontaktdermatīts.</w:t>
      </w:r>
    </w:p>
    <w:p w:rsidR="009224C6" w:rsidRPr="00B00FE2" w:rsidRDefault="009224C6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</w:p>
    <w:p w:rsidR="00CB75CF" w:rsidRPr="00B00FE2" w:rsidRDefault="00CB75CF" w:rsidP="00C13057">
      <w:pPr>
        <w:numPr>
          <w:ilvl w:val="12"/>
          <w:numId w:val="0"/>
        </w:numPr>
        <w:rPr>
          <w:i/>
          <w:iCs/>
          <w:sz w:val="22"/>
          <w:szCs w:val="22"/>
          <w:lang w:val="lv-LV"/>
        </w:rPr>
      </w:pPr>
      <w:r w:rsidRPr="00B00FE2">
        <w:rPr>
          <w:i/>
          <w:iCs/>
          <w:sz w:val="22"/>
          <w:szCs w:val="22"/>
          <w:lang w:val="lv-LV"/>
        </w:rPr>
        <w:t>Biežums nav zināms:</w:t>
      </w:r>
    </w:p>
    <w:p w:rsidR="00CB75CF" w:rsidRPr="00B00FE2" w:rsidRDefault="00CB75CF" w:rsidP="00C13057">
      <w:pPr>
        <w:numPr>
          <w:ilvl w:val="12"/>
          <w:numId w:val="0"/>
        </w:numPr>
        <w:rPr>
          <w:bCs/>
          <w:sz w:val="22"/>
          <w:szCs w:val="22"/>
          <w:lang w:val="lv-LV"/>
        </w:rPr>
      </w:pPr>
      <w:r w:rsidRPr="00B00FE2">
        <w:rPr>
          <w:rFonts w:eastAsia="Batang"/>
          <w:sz w:val="22"/>
          <w:szCs w:val="22"/>
          <w:lang w:val="lv-LV" w:eastAsia="ko-KR"/>
        </w:rPr>
        <w:t>Paaugstinātas jutības reakcijas (alerģija)</w:t>
      </w:r>
      <w:r w:rsidR="009224C6" w:rsidRPr="00B00FE2">
        <w:rPr>
          <w:rFonts w:eastAsia="Batang"/>
          <w:sz w:val="22"/>
          <w:szCs w:val="22"/>
          <w:lang w:val="lv-LV" w:eastAsia="ko-KR"/>
        </w:rPr>
        <w:t>.</w:t>
      </w:r>
      <w:r w:rsidRPr="00B00FE2">
        <w:rPr>
          <w:rFonts w:eastAsia="Batang"/>
          <w:sz w:val="22"/>
          <w:szCs w:val="22"/>
          <w:lang w:val="lv-LV" w:eastAsia="ko-KR"/>
        </w:rPr>
        <w:t xml:space="preserve"> </w:t>
      </w:r>
    </w:p>
    <w:p w:rsidR="00F81140" w:rsidRPr="00B00FE2" w:rsidRDefault="00F81140" w:rsidP="00C13057">
      <w:pPr>
        <w:numPr>
          <w:ilvl w:val="12"/>
          <w:numId w:val="0"/>
        </w:numPr>
        <w:rPr>
          <w:bCs/>
          <w:sz w:val="22"/>
          <w:szCs w:val="22"/>
          <w:lang w:val="lv-LV"/>
        </w:rPr>
      </w:pPr>
    </w:p>
    <w:p w:rsidR="003449E6" w:rsidRPr="00B00FE2" w:rsidRDefault="003449E6" w:rsidP="00C13057">
      <w:pPr>
        <w:numPr>
          <w:ilvl w:val="12"/>
          <w:numId w:val="0"/>
        </w:numPr>
        <w:ind w:right="-2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Papildus blakusparādības bērniem</w:t>
      </w:r>
    </w:p>
    <w:p w:rsidR="00CB75CF" w:rsidRPr="00B00FE2" w:rsidRDefault="00CB75CF" w:rsidP="00C13057">
      <w:pPr>
        <w:numPr>
          <w:ilvl w:val="12"/>
          <w:numId w:val="0"/>
        </w:numPr>
        <w:rPr>
          <w:i/>
          <w:iCs/>
          <w:sz w:val="22"/>
          <w:szCs w:val="22"/>
          <w:lang w:val="lv-LV"/>
        </w:rPr>
      </w:pPr>
      <w:r w:rsidRPr="00B00FE2">
        <w:rPr>
          <w:i/>
          <w:iCs/>
          <w:sz w:val="22"/>
          <w:szCs w:val="22"/>
          <w:lang w:val="lv-LV"/>
        </w:rPr>
        <w:t xml:space="preserve">Ļoti reti </w:t>
      </w:r>
      <w:r w:rsidRPr="00B00FE2">
        <w:rPr>
          <w:sz w:val="22"/>
          <w:szCs w:val="22"/>
          <w:lang w:val="lv-LV"/>
        </w:rPr>
        <w:t>(</w:t>
      </w:r>
      <w:r w:rsidRPr="00B00FE2">
        <w:rPr>
          <w:i/>
          <w:iCs/>
          <w:sz w:val="22"/>
          <w:szCs w:val="22"/>
          <w:lang w:val="lv-LV"/>
        </w:rPr>
        <w:t>rodas mazāk</w:t>
      </w:r>
      <w:r w:rsidR="000F5FB8" w:rsidRPr="00B00FE2">
        <w:rPr>
          <w:i/>
          <w:iCs/>
          <w:sz w:val="22"/>
          <w:szCs w:val="22"/>
          <w:lang w:val="lv-LV"/>
        </w:rPr>
        <w:t>,</w:t>
      </w:r>
      <w:r w:rsidRPr="00B00FE2">
        <w:rPr>
          <w:i/>
          <w:iCs/>
          <w:sz w:val="22"/>
          <w:szCs w:val="22"/>
          <w:lang w:val="lv-LV"/>
        </w:rPr>
        <w:t xml:space="preserve"> kā 1 no 10 000 lietotājiem):</w:t>
      </w:r>
    </w:p>
    <w:p w:rsidR="008214ED" w:rsidRPr="00B00FE2" w:rsidRDefault="002575C0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Piparmētru</w:t>
      </w:r>
      <w:r w:rsidR="006D1E90" w:rsidRPr="002723E6">
        <w:rPr>
          <w:rFonts w:eastAsia="Batang"/>
          <w:szCs w:val="22"/>
          <w:lang w:val="lv-LV" w:eastAsia="ko-KR"/>
        </w:rPr>
        <w:t xml:space="preserve"> ēteriskās</w:t>
      </w:r>
      <w:r w:rsidRPr="00B00FE2">
        <w:rPr>
          <w:rFonts w:eastAsia="Batang"/>
          <w:sz w:val="22"/>
          <w:szCs w:val="22"/>
          <w:lang w:val="lv-LV" w:eastAsia="ko-KR"/>
        </w:rPr>
        <w:t xml:space="preserve"> eļļas sastāvā ietilpstošais mentols bērniem </w:t>
      </w:r>
      <w:r w:rsidR="00CB75CF" w:rsidRPr="00B00FE2">
        <w:rPr>
          <w:rFonts w:eastAsia="Batang"/>
          <w:sz w:val="22"/>
          <w:szCs w:val="22"/>
          <w:lang w:val="lv-LV" w:eastAsia="ko-KR"/>
        </w:rPr>
        <w:t>līdz 2</w:t>
      </w:r>
      <w:r w:rsidRPr="00B00FE2">
        <w:rPr>
          <w:rFonts w:eastAsia="Batang"/>
          <w:sz w:val="22"/>
          <w:szCs w:val="22"/>
          <w:lang w:val="lv-LV" w:eastAsia="ko-KR"/>
        </w:rPr>
        <w:t xml:space="preserve"> gada vecumam var izraisīt reflektoras balsenes spazmas. </w:t>
      </w:r>
    </w:p>
    <w:p w:rsidR="008214ED" w:rsidRPr="00B00FE2" w:rsidRDefault="008214ED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</w:p>
    <w:p w:rsidR="000F5FB8" w:rsidRPr="00B00FE2" w:rsidRDefault="000F5FB8" w:rsidP="00C13057">
      <w:pPr>
        <w:numPr>
          <w:ilvl w:val="12"/>
          <w:numId w:val="0"/>
        </w:numPr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Ziņošana par blakusparādībām</w:t>
      </w:r>
    </w:p>
    <w:p w:rsidR="000F5FB8" w:rsidRPr="00B00FE2" w:rsidRDefault="000F5FB8" w:rsidP="002723E6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Ja Jums rodas jebkādas blakusparādības, konsultējieties ar ārstu, farmaceitu vai medmāsu. Tas attiecas arī uz iespējamajām blakusparādībām, kas nav minētas šajā instrukcijā. Jūs varat ziņot par blakusparādībām </w:t>
      </w:r>
      <w:r w:rsidRPr="00B00FE2">
        <w:rPr>
          <w:spacing w:val="-4"/>
          <w:sz w:val="22"/>
          <w:szCs w:val="22"/>
          <w:lang w:val="lv-LV"/>
        </w:rPr>
        <w:t>arī tieši Zāļu valsts aģentūrai, Jersikas ielā</w:t>
      </w:r>
      <w:r w:rsidR="009224C6" w:rsidRPr="00B00FE2">
        <w:rPr>
          <w:spacing w:val="-4"/>
          <w:sz w:val="22"/>
          <w:szCs w:val="22"/>
          <w:lang w:val="lv-LV"/>
        </w:rPr>
        <w:t xml:space="preserve"> </w:t>
      </w:r>
      <w:r w:rsidRPr="00B00FE2">
        <w:rPr>
          <w:spacing w:val="-4"/>
          <w:sz w:val="22"/>
          <w:szCs w:val="22"/>
          <w:lang w:val="lv-LV"/>
        </w:rPr>
        <w:t>15, Rīgā, LV</w:t>
      </w:r>
      <w:r w:rsidR="009224C6" w:rsidRPr="00B00FE2">
        <w:rPr>
          <w:spacing w:val="-4"/>
          <w:sz w:val="22"/>
          <w:szCs w:val="22"/>
          <w:lang w:val="lv-LV"/>
        </w:rPr>
        <w:t>-</w:t>
      </w:r>
      <w:r w:rsidRPr="00B00FE2">
        <w:rPr>
          <w:spacing w:val="-4"/>
          <w:sz w:val="22"/>
          <w:szCs w:val="22"/>
          <w:lang w:val="lv-LV"/>
        </w:rPr>
        <w:t>1003. Tālr.: +371 67078400; Fakss: +371 67078428.</w:t>
      </w:r>
      <w:r w:rsidR="009224C6" w:rsidRPr="00B00FE2">
        <w:rPr>
          <w:spacing w:val="-4"/>
          <w:sz w:val="22"/>
          <w:szCs w:val="22"/>
          <w:lang w:val="lv-LV"/>
        </w:rPr>
        <w:t xml:space="preserve"> </w:t>
      </w:r>
      <w:r w:rsidRPr="00B00FE2">
        <w:rPr>
          <w:sz w:val="22"/>
          <w:szCs w:val="22"/>
          <w:lang w:val="lv-LV"/>
        </w:rPr>
        <w:t xml:space="preserve">Tīmekļa vietne: </w:t>
      </w:r>
      <w:hyperlink r:id="rId7" w:history="1">
        <w:r w:rsidRPr="00B00FE2">
          <w:rPr>
            <w:rStyle w:val="Hyperlink"/>
            <w:sz w:val="22"/>
            <w:szCs w:val="22"/>
            <w:lang w:val="lv-LV"/>
          </w:rPr>
          <w:t>www.zva.gov.lv</w:t>
        </w:r>
      </w:hyperlink>
      <w:r w:rsidRPr="00B00FE2">
        <w:rPr>
          <w:sz w:val="22"/>
          <w:szCs w:val="22"/>
          <w:lang w:val="lv-LV"/>
        </w:rPr>
        <w:t xml:space="preserve">. </w:t>
      </w:r>
    </w:p>
    <w:p w:rsidR="000F5FB8" w:rsidRPr="00B00FE2" w:rsidRDefault="000F5FB8" w:rsidP="002723E6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Ziņojot par blakusparādībām, Jūs varat palīdzēt nodrošināt daudz plašāku informāciju par šo zāļu drošumu.</w:t>
      </w:r>
    </w:p>
    <w:p w:rsidR="00A23FFE" w:rsidRPr="00B00FE2" w:rsidRDefault="00A23FFE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</w:p>
    <w:p w:rsidR="009224C6" w:rsidRPr="00B00FE2" w:rsidRDefault="009224C6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5.</w:t>
      </w:r>
      <w:r w:rsidRPr="00B00FE2">
        <w:rPr>
          <w:b/>
          <w:sz w:val="22"/>
          <w:szCs w:val="22"/>
          <w:lang w:val="lv-LV"/>
        </w:rPr>
        <w:tab/>
      </w:r>
      <w:r w:rsidR="009224C6" w:rsidRPr="00B00FE2">
        <w:rPr>
          <w:b/>
          <w:sz w:val="22"/>
          <w:szCs w:val="22"/>
          <w:lang w:val="lv-LV"/>
        </w:rPr>
        <w:t xml:space="preserve">Kā uzglabāt </w:t>
      </w:r>
      <w:r w:rsidR="00651A44" w:rsidRPr="00B00FE2">
        <w:rPr>
          <w:b/>
          <w:bCs/>
          <w:sz w:val="22"/>
          <w:szCs w:val="22"/>
          <w:lang w:val="lv-LV"/>
        </w:rPr>
        <w:t>RINOGĒLS</w:t>
      </w:r>
      <w:r w:rsidR="000C0CB9" w:rsidRPr="00B00FE2">
        <w:rPr>
          <w:b/>
          <w:bCs/>
          <w:sz w:val="22"/>
          <w:szCs w:val="22"/>
          <w:lang w:val="lv-LV"/>
        </w:rPr>
        <w:t xml:space="preserve"> </w:t>
      </w: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575849" w:rsidRPr="00B00FE2" w:rsidRDefault="00575849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Uzglabāt bērniem neredzamā </w:t>
      </w:r>
      <w:r w:rsidR="003449E6" w:rsidRPr="00B00FE2">
        <w:rPr>
          <w:sz w:val="22"/>
          <w:szCs w:val="22"/>
          <w:lang w:val="lv-LV"/>
        </w:rPr>
        <w:t xml:space="preserve">un nepieejamā </w:t>
      </w:r>
      <w:r w:rsidRPr="00B00FE2">
        <w:rPr>
          <w:sz w:val="22"/>
          <w:szCs w:val="22"/>
          <w:lang w:val="lv-LV"/>
        </w:rPr>
        <w:t>vietā.</w:t>
      </w:r>
    </w:p>
    <w:p w:rsidR="003449E6" w:rsidRPr="00B00FE2" w:rsidRDefault="00902663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U</w:t>
      </w:r>
      <w:r w:rsidR="003449E6" w:rsidRPr="00B00FE2">
        <w:rPr>
          <w:sz w:val="22"/>
          <w:szCs w:val="22"/>
          <w:lang w:val="lv-LV"/>
        </w:rPr>
        <w:t>zglabāt temperatūrā līdz 25 °C.</w:t>
      </w:r>
      <w:r w:rsidR="009224C6" w:rsidRPr="00B00FE2">
        <w:rPr>
          <w:sz w:val="22"/>
          <w:szCs w:val="22"/>
          <w:lang w:val="lv-LV"/>
        </w:rPr>
        <w:t xml:space="preserve"> Sargāt no gaismas un mitruma.</w:t>
      </w:r>
    </w:p>
    <w:p w:rsidR="00575849" w:rsidRPr="00B00FE2" w:rsidRDefault="00575849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Nelietot </w:t>
      </w:r>
      <w:r w:rsidR="00902663" w:rsidRPr="00B00FE2">
        <w:rPr>
          <w:bCs/>
          <w:sz w:val="22"/>
          <w:szCs w:val="22"/>
          <w:lang w:val="lv-LV"/>
        </w:rPr>
        <w:t>šīs zāles</w:t>
      </w:r>
      <w:r w:rsidR="0048577F" w:rsidRPr="00B00FE2">
        <w:rPr>
          <w:bCs/>
          <w:sz w:val="22"/>
          <w:szCs w:val="22"/>
          <w:lang w:val="lv-LV"/>
        </w:rPr>
        <w:t xml:space="preserve"> </w:t>
      </w:r>
      <w:r w:rsidRPr="00B00FE2">
        <w:rPr>
          <w:sz w:val="22"/>
          <w:szCs w:val="22"/>
          <w:lang w:val="lv-LV"/>
        </w:rPr>
        <w:t xml:space="preserve">pēc derīguma termiņa beigām, kas norādīts uz </w:t>
      </w:r>
      <w:r w:rsidR="00902663" w:rsidRPr="00B00FE2">
        <w:rPr>
          <w:sz w:val="22"/>
          <w:szCs w:val="22"/>
          <w:lang w:val="lv-LV"/>
        </w:rPr>
        <w:t xml:space="preserve">trauciņa, tūbiņas </w:t>
      </w:r>
      <w:r w:rsidR="006C16FA" w:rsidRPr="00B00FE2">
        <w:rPr>
          <w:sz w:val="22"/>
          <w:szCs w:val="22"/>
          <w:lang w:val="lv-LV"/>
        </w:rPr>
        <w:t xml:space="preserve">un </w:t>
      </w:r>
      <w:r w:rsidRPr="00B00FE2">
        <w:rPr>
          <w:sz w:val="22"/>
          <w:szCs w:val="22"/>
          <w:lang w:val="lv-LV"/>
        </w:rPr>
        <w:t>kastītes</w:t>
      </w:r>
      <w:r w:rsidR="00902663" w:rsidRPr="00B00FE2">
        <w:rPr>
          <w:sz w:val="22"/>
          <w:szCs w:val="22"/>
          <w:lang w:val="lv-LV"/>
        </w:rPr>
        <w:t xml:space="preserve"> pēc „Derīgs līdz”</w:t>
      </w:r>
      <w:r w:rsidR="006C16FA" w:rsidRPr="00B00FE2">
        <w:rPr>
          <w:sz w:val="22"/>
          <w:szCs w:val="22"/>
          <w:lang w:val="lv-LV"/>
        </w:rPr>
        <w:t xml:space="preserve">. </w:t>
      </w:r>
      <w:r w:rsidRPr="00B00FE2">
        <w:rPr>
          <w:sz w:val="22"/>
          <w:szCs w:val="22"/>
          <w:lang w:val="lv-LV"/>
        </w:rPr>
        <w:t>Derīguma termiņš attiecas u</w:t>
      </w:r>
      <w:r w:rsidR="006C16FA" w:rsidRPr="00B00FE2">
        <w:rPr>
          <w:sz w:val="22"/>
          <w:szCs w:val="22"/>
          <w:lang w:val="lv-LV"/>
        </w:rPr>
        <w:t>z norādītā mēneša pēdējo dienu.</w:t>
      </w:r>
    </w:p>
    <w:p w:rsidR="00575849" w:rsidRPr="00B00FE2" w:rsidRDefault="00575849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Nelietojiet </w:t>
      </w:r>
      <w:r w:rsidR="006E573F" w:rsidRPr="002723E6">
        <w:rPr>
          <w:lang w:val="lv-LV"/>
        </w:rPr>
        <w:t>šīs zāles</w:t>
      </w:r>
      <w:r w:rsidRPr="00B00FE2">
        <w:rPr>
          <w:sz w:val="22"/>
          <w:szCs w:val="22"/>
          <w:lang w:val="lv-LV"/>
        </w:rPr>
        <w:t>, ja pamanāt</w:t>
      </w:r>
      <w:r w:rsidR="006C16FA" w:rsidRPr="00B00FE2">
        <w:rPr>
          <w:sz w:val="22"/>
          <w:szCs w:val="22"/>
          <w:lang w:val="lv-LV"/>
        </w:rPr>
        <w:t>,</w:t>
      </w:r>
      <w:r w:rsidRPr="00B00FE2">
        <w:rPr>
          <w:sz w:val="22"/>
          <w:szCs w:val="22"/>
          <w:lang w:val="lv-LV"/>
        </w:rPr>
        <w:t xml:space="preserve"> </w:t>
      </w:r>
      <w:r w:rsidR="003449E6" w:rsidRPr="00B00FE2">
        <w:rPr>
          <w:sz w:val="22"/>
          <w:szCs w:val="22"/>
          <w:lang w:val="lv-LV"/>
        </w:rPr>
        <w:t>ka zāļu</w:t>
      </w:r>
      <w:r w:rsidR="006C16FA" w:rsidRPr="00B00FE2">
        <w:rPr>
          <w:sz w:val="22"/>
          <w:szCs w:val="22"/>
          <w:lang w:val="lv-LV"/>
        </w:rPr>
        <w:t xml:space="preserve"> </w:t>
      </w:r>
      <w:r w:rsidR="000C0CB9" w:rsidRPr="00B00FE2">
        <w:rPr>
          <w:sz w:val="22"/>
          <w:szCs w:val="22"/>
          <w:lang w:val="lv-LV"/>
        </w:rPr>
        <w:t>tiešais</w:t>
      </w:r>
      <w:r w:rsidR="006C16FA" w:rsidRPr="00B00FE2">
        <w:rPr>
          <w:sz w:val="22"/>
          <w:szCs w:val="22"/>
          <w:lang w:val="lv-LV"/>
        </w:rPr>
        <w:t xml:space="preserve"> iepakojums ir bojāts.</w:t>
      </w:r>
    </w:p>
    <w:p w:rsidR="00575849" w:rsidRPr="00B00FE2" w:rsidRDefault="00F6000E" w:rsidP="00C13057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B00FE2">
        <w:rPr>
          <w:lang w:val="lv-LV"/>
        </w:rPr>
        <w:t xml:space="preserve">Neizmetiet zāles kanalizācijā </w:t>
      </w:r>
      <w:r w:rsidR="006E573F" w:rsidRPr="00B00FE2">
        <w:rPr>
          <w:lang w:val="lv-LV"/>
        </w:rPr>
        <w:t xml:space="preserve">vai </w:t>
      </w:r>
      <w:r w:rsidR="00E86D83" w:rsidRPr="00B00FE2">
        <w:rPr>
          <w:sz w:val="22"/>
          <w:szCs w:val="22"/>
          <w:lang w:val="lv-LV"/>
        </w:rPr>
        <w:t>sadzīves atkritum</w:t>
      </w:r>
      <w:r w:rsidRPr="00B00FE2">
        <w:rPr>
          <w:sz w:val="22"/>
          <w:szCs w:val="22"/>
          <w:lang w:val="lv-LV"/>
        </w:rPr>
        <w:t>os</w:t>
      </w:r>
      <w:r w:rsidR="00E86D83" w:rsidRPr="00B00FE2">
        <w:rPr>
          <w:sz w:val="22"/>
          <w:szCs w:val="22"/>
          <w:lang w:val="lv-LV"/>
        </w:rPr>
        <w:t xml:space="preserve">. Vaicājiet farmaceitam, kā izmest zāles, kuras vairs nelietojat. </w:t>
      </w:r>
      <w:r w:rsidR="00575849" w:rsidRPr="00B00FE2">
        <w:rPr>
          <w:sz w:val="22"/>
          <w:szCs w:val="22"/>
          <w:lang w:val="lv-LV"/>
        </w:rPr>
        <w:t>Šie pasākumi pal</w:t>
      </w:r>
      <w:r w:rsidR="006C16FA" w:rsidRPr="00B00FE2">
        <w:rPr>
          <w:sz w:val="22"/>
          <w:szCs w:val="22"/>
          <w:lang w:val="lv-LV"/>
        </w:rPr>
        <w:t>īdzēs aizsargāt apkārtējo vidi.</w:t>
      </w: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F6000E" w:rsidRPr="00B00FE2" w:rsidRDefault="00F6000E" w:rsidP="00C13057">
      <w:pPr>
        <w:numPr>
          <w:ilvl w:val="12"/>
          <w:numId w:val="0"/>
        </w:numPr>
        <w:ind w:left="567" w:hanging="567"/>
        <w:rPr>
          <w:sz w:val="22"/>
          <w:szCs w:val="22"/>
          <w:lang w:val="lv-LV"/>
        </w:rPr>
      </w:pPr>
    </w:p>
    <w:p w:rsidR="00575849" w:rsidRPr="00B00FE2" w:rsidRDefault="00D94825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6.</w:t>
      </w:r>
      <w:r w:rsidRPr="00B00FE2">
        <w:rPr>
          <w:b/>
          <w:sz w:val="22"/>
          <w:szCs w:val="22"/>
          <w:lang w:val="lv-LV"/>
        </w:rPr>
        <w:tab/>
      </w:r>
      <w:r w:rsidR="00F6000E" w:rsidRPr="00B00FE2">
        <w:rPr>
          <w:b/>
          <w:sz w:val="22"/>
          <w:szCs w:val="22"/>
          <w:lang w:val="lv-LV"/>
        </w:rPr>
        <w:t>Iepakojuma saturs un cita informācija</w:t>
      </w: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</w:p>
    <w:p w:rsidR="00575849" w:rsidRPr="00B00FE2" w:rsidRDefault="00575849" w:rsidP="00C1305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 xml:space="preserve">Ko </w:t>
      </w:r>
      <w:r w:rsidR="00D6485C" w:rsidRPr="00B00FE2">
        <w:rPr>
          <w:b/>
          <w:bCs/>
          <w:sz w:val="22"/>
          <w:szCs w:val="22"/>
          <w:lang w:val="lv-LV"/>
        </w:rPr>
        <w:t>RINOGĒLS</w:t>
      </w:r>
      <w:r w:rsidRPr="00B00FE2">
        <w:rPr>
          <w:b/>
          <w:sz w:val="22"/>
          <w:szCs w:val="22"/>
          <w:lang w:val="lv-LV"/>
        </w:rPr>
        <w:t xml:space="preserve"> satur</w:t>
      </w:r>
    </w:p>
    <w:p w:rsidR="007F28B4" w:rsidRPr="00B00FE2" w:rsidRDefault="007F28B4" w:rsidP="002723E6">
      <w:pPr>
        <w:rPr>
          <w:rFonts w:eastAsia="Batang"/>
          <w:sz w:val="22"/>
          <w:szCs w:val="22"/>
          <w:lang w:val="lv-LV" w:eastAsia="ko-KR"/>
        </w:rPr>
      </w:pPr>
      <w:r w:rsidRPr="00B00FE2">
        <w:rPr>
          <w:sz w:val="22"/>
          <w:szCs w:val="22"/>
          <w:lang w:val="lv-LV"/>
        </w:rPr>
        <w:t xml:space="preserve">Aktīvās vielas ir </w:t>
      </w:r>
      <w:r w:rsidRPr="00B00FE2">
        <w:rPr>
          <w:rFonts w:eastAsia="Batang"/>
          <w:sz w:val="22"/>
          <w:szCs w:val="22"/>
          <w:lang w:val="lv-LV" w:eastAsia="ko-KR"/>
        </w:rPr>
        <w:t xml:space="preserve">smiltsērkšķa eļļa, eikalipta ēteriskā eļļa, </w:t>
      </w:r>
      <w:r w:rsidR="00F6000E" w:rsidRPr="00B00FE2">
        <w:rPr>
          <w:rFonts w:eastAsia="Batang"/>
          <w:sz w:val="22"/>
          <w:szCs w:val="22"/>
          <w:lang w:val="lv-LV" w:eastAsia="ko-KR"/>
        </w:rPr>
        <w:t>S</w:t>
      </w:r>
      <w:r w:rsidRPr="00B00FE2">
        <w:rPr>
          <w:rFonts w:eastAsia="Batang"/>
          <w:sz w:val="22"/>
          <w:szCs w:val="22"/>
          <w:lang w:val="lv-LV" w:eastAsia="ko-KR"/>
        </w:rPr>
        <w:t>ibīrijas dižegles eļļa, piparmētras ēteriskā eļļa un kliņģerītes tinktūra.</w:t>
      </w:r>
    </w:p>
    <w:p w:rsidR="00F6000E" w:rsidRPr="00B00FE2" w:rsidRDefault="00F6000E" w:rsidP="002723E6">
      <w:pPr>
        <w:rPr>
          <w:sz w:val="22"/>
          <w:szCs w:val="22"/>
          <w:lang w:val="lv-LV"/>
        </w:rPr>
      </w:pPr>
    </w:p>
    <w:p w:rsidR="00F510DF" w:rsidRPr="00B00FE2" w:rsidRDefault="007F28B4" w:rsidP="00C13057">
      <w:p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Viens </w:t>
      </w:r>
      <w:r w:rsidR="006415F1" w:rsidRPr="00B00FE2">
        <w:rPr>
          <w:sz w:val="22"/>
          <w:szCs w:val="22"/>
          <w:lang w:val="lv-LV"/>
        </w:rPr>
        <w:t>grams gela satur</w:t>
      </w:r>
      <w:r w:rsidR="00F6000E" w:rsidRPr="00B00FE2">
        <w:rPr>
          <w:sz w:val="22"/>
          <w:szCs w:val="22"/>
          <w:lang w:val="lv-LV"/>
        </w:rPr>
        <w:t>:</w:t>
      </w:r>
    </w:p>
    <w:p w:rsidR="006415F1" w:rsidRPr="00B00FE2" w:rsidRDefault="006D1E90" w:rsidP="002723E6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S</w:t>
      </w:r>
      <w:r w:rsidR="006415F1" w:rsidRPr="00B00FE2">
        <w:rPr>
          <w:rFonts w:eastAsia="Batang"/>
          <w:sz w:val="22"/>
          <w:szCs w:val="22"/>
          <w:lang w:val="lv-LV" w:eastAsia="ko-KR"/>
        </w:rPr>
        <w:t>miltsērkšķa eļļ</w:t>
      </w:r>
      <w:r w:rsidR="007F28B4" w:rsidRPr="00B00FE2">
        <w:rPr>
          <w:rFonts w:eastAsia="Batang"/>
          <w:sz w:val="22"/>
          <w:szCs w:val="22"/>
          <w:lang w:val="lv-LV" w:eastAsia="ko-KR"/>
        </w:rPr>
        <w:t>u</w:t>
      </w:r>
      <w:r w:rsidRPr="00B00FE2">
        <w:rPr>
          <w:rFonts w:eastAsia="Batang"/>
          <w:sz w:val="22"/>
          <w:szCs w:val="22"/>
          <w:lang w:val="lv-LV" w:eastAsia="ko-KR"/>
        </w:rPr>
        <w:t xml:space="preserve"> </w:t>
      </w:r>
      <w:r w:rsidRPr="00B00FE2">
        <w:rPr>
          <w:rFonts w:eastAsia="Batang"/>
          <w:szCs w:val="22"/>
          <w:lang w:val="lv-LV" w:eastAsia="ko-KR"/>
        </w:rPr>
        <w:t>(</w:t>
      </w:r>
      <w:r w:rsidRPr="00B00FE2">
        <w:rPr>
          <w:rStyle w:val="Emphasis"/>
          <w:szCs w:val="22"/>
          <w:lang w:val="lv-LV"/>
        </w:rPr>
        <w:t>Hippopheae oleum</w:t>
      </w:r>
      <w:r w:rsidRPr="00B00FE2">
        <w:rPr>
          <w:rFonts w:eastAsia="Batang"/>
          <w:szCs w:val="22"/>
          <w:lang w:val="lv-LV" w:eastAsia="ko-KR"/>
        </w:rPr>
        <w:t xml:space="preserve">) </w:t>
      </w:r>
      <w:r w:rsidR="006415F1" w:rsidRPr="00B00FE2">
        <w:rPr>
          <w:rFonts w:eastAsia="Batang"/>
          <w:sz w:val="22"/>
          <w:szCs w:val="22"/>
          <w:lang w:val="lv-LV" w:eastAsia="ko-KR"/>
        </w:rPr>
        <w:tab/>
      </w:r>
      <w:r w:rsidRPr="00B00FE2">
        <w:rPr>
          <w:rFonts w:eastAsia="Batang"/>
          <w:sz w:val="22"/>
          <w:szCs w:val="22"/>
          <w:lang w:val="lv-LV" w:eastAsia="ko-KR"/>
        </w:rPr>
        <w:tab/>
      </w:r>
      <w:r w:rsidRPr="00B00FE2">
        <w:rPr>
          <w:rFonts w:eastAsia="Batang"/>
          <w:sz w:val="22"/>
          <w:szCs w:val="22"/>
          <w:lang w:val="lv-LV" w:eastAsia="ko-KR"/>
        </w:rPr>
        <w:tab/>
      </w:r>
      <w:r w:rsidR="006415F1" w:rsidRPr="00B00FE2">
        <w:rPr>
          <w:rFonts w:eastAsia="Batang"/>
          <w:sz w:val="22"/>
          <w:szCs w:val="22"/>
          <w:lang w:val="lv-LV" w:eastAsia="ko-KR"/>
        </w:rPr>
        <w:t>10 mg</w:t>
      </w:r>
    </w:p>
    <w:p w:rsidR="006415F1" w:rsidRPr="00B00FE2" w:rsidRDefault="006415F1" w:rsidP="002723E6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Eikalipt</w:t>
      </w:r>
      <w:r w:rsidR="007F28B4" w:rsidRPr="00B00FE2">
        <w:rPr>
          <w:rFonts w:eastAsia="Batang"/>
          <w:sz w:val="22"/>
          <w:szCs w:val="22"/>
          <w:lang w:val="lv-LV" w:eastAsia="ko-KR"/>
        </w:rPr>
        <w:t>a</w:t>
      </w:r>
      <w:r w:rsidRPr="00B00FE2">
        <w:rPr>
          <w:rFonts w:eastAsia="Batang"/>
          <w:sz w:val="22"/>
          <w:szCs w:val="22"/>
          <w:lang w:val="lv-LV" w:eastAsia="ko-KR"/>
        </w:rPr>
        <w:t xml:space="preserve"> </w:t>
      </w:r>
      <w:r w:rsidR="007F28B4" w:rsidRPr="00B00FE2">
        <w:rPr>
          <w:rFonts w:eastAsia="Batang"/>
          <w:sz w:val="22"/>
          <w:szCs w:val="22"/>
          <w:lang w:val="lv-LV" w:eastAsia="ko-KR"/>
        </w:rPr>
        <w:t xml:space="preserve">ēterisko </w:t>
      </w:r>
      <w:r w:rsidRPr="00B00FE2">
        <w:rPr>
          <w:rFonts w:eastAsia="Batang"/>
          <w:sz w:val="22"/>
          <w:szCs w:val="22"/>
          <w:lang w:val="lv-LV" w:eastAsia="ko-KR"/>
        </w:rPr>
        <w:t>eļļ</w:t>
      </w:r>
      <w:r w:rsidR="007F28B4" w:rsidRPr="00B00FE2">
        <w:rPr>
          <w:rFonts w:eastAsia="Batang"/>
          <w:sz w:val="22"/>
          <w:szCs w:val="22"/>
          <w:lang w:val="lv-LV" w:eastAsia="ko-KR"/>
        </w:rPr>
        <w:t>u</w:t>
      </w:r>
      <w:r w:rsidR="006D1E90" w:rsidRPr="00B00FE2">
        <w:rPr>
          <w:rFonts w:eastAsia="Batang"/>
          <w:sz w:val="22"/>
          <w:szCs w:val="22"/>
          <w:lang w:val="lv-LV" w:eastAsia="ko-KR"/>
        </w:rPr>
        <w:t xml:space="preserve"> </w:t>
      </w:r>
      <w:r w:rsidR="006D1E90" w:rsidRPr="00B00FE2">
        <w:rPr>
          <w:rFonts w:eastAsia="Batang"/>
          <w:szCs w:val="22"/>
          <w:lang w:val="lv-LV" w:eastAsia="ko-KR"/>
        </w:rPr>
        <w:t>(</w:t>
      </w:r>
      <w:r w:rsidR="006D1E90" w:rsidRPr="00B00FE2">
        <w:rPr>
          <w:rStyle w:val="Emphasis"/>
          <w:szCs w:val="22"/>
          <w:lang w:val="lv-LV"/>
        </w:rPr>
        <w:t>Eucalypti aetheroleum</w:t>
      </w:r>
      <w:r w:rsidR="006D1E90" w:rsidRPr="00B00FE2">
        <w:rPr>
          <w:rFonts w:eastAsia="Batang"/>
          <w:szCs w:val="22"/>
          <w:lang w:val="lv-LV" w:eastAsia="ko-KR"/>
        </w:rPr>
        <w:t xml:space="preserve">) </w:t>
      </w:r>
      <w:r w:rsidRPr="00B00FE2">
        <w:rPr>
          <w:rFonts w:eastAsia="Batang"/>
          <w:sz w:val="22"/>
          <w:szCs w:val="22"/>
          <w:lang w:val="lv-LV" w:eastAsia="ko-KR"/>
        </w:rPr>
        <w:tab/>
      </w:r>
      <w:r w:rsidR="0048577F" w:rsidRPr="00B00FE2">
        <w:rPr>
          <w:rFonts w:eastAsia="Batang"/>
          <w:sz w:val="22"/>
          <w:szCs w:val="22"/>
          <w:lang w:val="lv-LV" w:eastAsia="ko-KR"/>
        </w:rPr>
        <w:tab/>
        <w:t xml:space="preserve">  </w:t>
      </w:r>
      <w:r w:rsidRPr="00B00FE2">
        <w:rPr>
          <w:rFonts w:eastAsia="Batang"/>
          <w:sz w:val="22"/>
          <w:szCs w:val="22"/>
          <w:lang w:val="lv-LV" w:eastAsia="ko-KR"/>
        </w:rPr>
        <w:t>5 mg</w:t>
      </w:r>
    </w:p>
    <w:p w:rsidR="006415F1" w:rsidRPr="00B00FE2" w:rsidRDefault="007F28B4" w:rsidP="002723E6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Sibīrijas d</w:t>
      </w:r>
      <w:r w:rsidR="006415F1" w:rsidRPr="00B00FE2">
        <w:rPr>
          <w:rFonts w:eastAsia="Batang"/>
          <w:sz w:val="22"/>
          <w:szCs w:val="22"/>
          <w:lang w:val="lv-LV" w:eastAsia="ko-KR"/>
        </w:rPr>
        <w:t>ižegles eļļ</w:t>
      </w:r>
      <w:r w:rsidRPr="00B00FE2">
        <w:rPr>
          <w:rFonts w:eastAsia="Batang"/>
          <w:sz w:val="22"/>
          <w:szCs w:val="22"/>
          <w:lang w:val="lv-LV" w:eastAsia="ko-KR"/>
        </w:rPr>
        <w:t>u</w:t>
      </w:r>
      <w:r w:rsidR="006D1E90" w:rsidRPr="00B00FE2">
        <w:rPr>
          <w:rFonts w:eastAsia="Batang"/>
          <w:sz w:val="22"/>
          <w:szCs w:val="22"/>
          <w:lang w:val="lv-LV" w:eastAsia="ko-KR"/>
        </w:rPr>
        <w:t xml:space="preserve"> </w:t>
      </w:r>
      <w:r w:rsidR="006D1E90" w:rsidRPr="00B00FE2">
        <w:rPr>
          <w:rFonts w:eastAsia="Batang"/>
          <w:szCs w:val="22"/>
          <w:lang w:val="lv-LV" w:eastAsia="ko-KR"/>
        </w:rPr>
        <w:t>(</w:t>
      </w:r>
      <w:r w:rsidR="006D1E90" w:rsidRPr="00B00FE2">
        <w:rPr>
          <w:rStyle w:val="Emphasis"/>
          <w:szCs w:val="22"/>
          <w:lang w:val="lv-LV"/>
        </w:rPr>
        <w:t>Abietis sibiricae oleum</w:t>
      </w:r>
      <w:r w:rsidR="006D1E90" w:rsidRPr="00B00FE2">
        <w:rPr>
          <w:rFonts w:eastAsia="Batang"/>
          <w:szCs w:val="22"/>
          <w:lang w:val="lv-LV" w:eastAsia="ko-KR"/>
        </w:rPr>
        <w:t xml:space="preserve">) </w:t>
      </w:r>
      <w:r w:rsidR="006415F1" w:rsidRPr="00B00FE2">
        <w:rPr>
          <w:rFonts w:eastAsia="Batang"/>
          <w:sz w:val="22"/>
          <w:szCs w:val="22"/>
          <w:lang w:val="lv-LV" w:eastAsia="ko-KR"/>
        </w:rPr>
        <w:tab/>
      </w:r>
      <w:r w:rsidR="006415F1" w:rsidRPr="00B00FE2">
        <w:rPr>
          <w:rFonts w:eastAsia="Batang"/>
          <w:sz w:val="22"/>
          <w:szCs w:val="22"/>
          <w:lang w:val="lv-LV" w:eastAsia="ko-KR"/>
        </w:rPr>
        <w:tab/>
        <w:t xml:space="preserve">  5 mg</w:t>
      </w:r>
    </w:p>
    <w:p w:rsidR="006415F1" w:rsidRPr="00B00FE2" w:rsidRDefault="006415F1" w:rsidP="002723E6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 xml:space="preserve">Piparmētras </w:t>
      </w:r>
      <w:r w:rsidR="007F28B4" w:rsidRPr="00B00FE2">
        <w:rPr>
          <w:rFonts w:eastAsia="Batang"/>
          <w:sz w:val="22"/>
          <w:szCs w:val="22"/>
          <w:lang w:val="lv-LV" w:eastAsia="ko-KR"/>
        </w:rPr>
        <w:t xml:space="preserve">ēterisko </w:t>
      </w:r>
      <w:r w:rsidRPr="00B00FE2">
        <w:rPr>
          <w:rFonts w:eastAsia="Batang"/>
          <w:sz w:val="22"/>
          <w:szCs w:val="22"/>
          <w:lang w:val="lv-LV" w:eastAsia="ko-KR"/>
        </w:rPr>
        <w:t>eļļ</w:t>
      </w:r>
      <w:r w:rsidR="007F28B4" w:rsidRPr="00B00FE2">
        <w:rPr>
          <w:rFonts w:eastAsia="Batang"/>
          <w:sz w:val="22"/>
          <w:szCs w:val="22"/>
          <w:lang w:val="lv-LV" w:eastAsia="ko-KR"/>
        </w:rPr>
        <w:t>u</w:t>
      </w:r>
      <w:r w:rsidR="006D1E90" w:rsidRPr="00B00FE2">
        <w:rPr>
          <w:rFonts w:eastAsia="Batang"/>
          <w:sz w:val="22"/>
          <w:szCs w:val="22"/>
          <w:lang w:val="lv-LV" w:eastAsia="ko-KR"/>
        </w:rPr>
        <w:t xml:space="preserve"> </w:t>
      </w:r>
      <w:r w:rsidR="006D1E90" w:rsidRPr="00B00FE2">
        <w:rPr>
          <w:rFonts w:eastAsia="Batang"/>
          <w:szCs w:val="22"/>
          <w:lang w:val="lv-LV" w:eastAsia="ko-KR"/>
        </w:rPr>
        <w:t>(</w:t>
      </w:r>
      <w:r w:rsidR="006D1E90" w:rsidRPr="00B00FE2">
        <w:rPr>
          <w:rStyle w:val="Emphasis"/>
          <w:szCs w:val="22"/>
          <w:lang w:val="lv-LV"/>
        </w:rPr>
        <w:t>Menthae piperitae aetheroleum</w:t>
      </w:r>
      <w:r w:rsidR="006D1E90" w:rsidRPr="00B00FE2">
        <w:rPr>
          <w:rFonts w:eastAsia="Batang"/>
          <w:szCs w:val="22"/>
          <w:lang w:val="lv-LV" w:eastAsia="ko-KR"/>
        </w:rPr>
        <w:t>)</w:t>
      </w:r>
      <w:r w:rsidRPr="00B00FE2">
        <w:rPr>
          <w:rFonts w:eastAsia="Batang"/>
          <w:sz w:val="22"/>
          <w:szCs w:val="22"/>
          <w:lang w:val="lv-LV" w:eastAsia="ko-KR"/>
        </w:rPr>
        <w:tab/>
        <w:t>10 mg</w:t>
      </w:r>
    </w:p>
    <w:p w:rsidR="006415F1" w:rsidRPr="00B00FE2" w:rsidRDefault="006415F1" w:rsidP="002723E6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Kliņģerītes tinktūr</w:t>
      </w:r>
      <w:r w:rsidR="007F28B4" w:rsidRPr="00B00FE2">
        <w:rPr>
          <w:rFonts w:eastAsia="Batang"/>
          <w:sz w:val="22"/>
          <w:szCs w:val="22"/>
          <w:lang w:val="lv-LV" w:eastAsia="ko-KR"/>
        </w:rPr>
        <w:t>u</w:t>
      </w:r>
      <w:r w:rsidR="006D1E90" w:rsidRPr="00B00FE2">
        <w:rPr>
          <w:rFonts w:eastAsia="Batang"/>
          <w:sz w:val="22"/>
          <w:szCs w:val="22"/>
          <w:lang w:val="lv-LV" w:eastAsia="ko-KR"/>
        </w:rPr>
        <w:t xml:space="preserve"> </w:t>
      </w:r>
      <w:r w:rsidR="006D1E90" w:rsidRPr="00B00FE2">
        <w:rPr>
          <w:rFonts w:eastAsia="Batang"/>
          <w:szCs w:val="22"/>
          <w:lang w:val="lv-LV" w:eastAsia="ko-KR"/>
        </w:rPr>
        <w:t>(</w:t>
      </w:r>
      <w:r w:rsidR="006D1E90" w:rsidRPr="00B00FE2">
        <w:rPr>
          <w:rStyle w:val="Emphasis"/>
          <w:szCs w:val="22"/>
          <w:lang w:val="lv-LV"/>
        </w:rPr>
        <w:t>Calendulae tinctura</w:t>
      </w:r>
      <w:r w:rsidR="006D1E90" w:rsidRPr="00B00FE2">
        <w:rPr>
          <w:rFonts w:eastAsia="Batang"/>
          <w:szCs w:val="22"/>
          <w:lang w:val="lv-LV" w:eastAsia="ko-KR"/>
        </w:rPr>
        <w:t>)</w:t>
      </w:r>
      <w:r w:rsidRPr="00B00FE2">
        <w:rPr>
          <w:rFonts w:eastAsia="Batang"/>
          <w:sz w:val="22"/>
          <w:szCs w:val="22"/>
          <w:lang w:val="lv-LV" w:eastAsia="ko-KR"/>
        </w:rPr>
        <w:tab/>
      </w:r>
      <w:r w:rsidRPr="00B00FE2">
        <w:rPr>
          <w:rFonts w:eastAsia="Batang"/>
          <w:sz w:val="22"/>
          <w:szCs w:val="22"/>
          <w:lang w:val="lv-LV" w:eastAsia="ko-KR"/>
        </w:rPr>
        <w:tab/>
      </w:r>
      <w:r w:rsidR="006D1E90" w:rsidRPr="00B00FE2">
        <w:rPr>
          <w:rFonts w:eastAsia="Batang"/>
          <w:sz w:val="22"/>
          <w:szCs w:val="22"/>
          <w:lang w:val="lv-LV" w:eastAsia="ko-KR"/>
        </w:rPr>
        <w:tab/>
      </w:r>
      <w:r w:rsidRPr="00B00FE2">
        <w:rPr>
          <w:rFonts w:eastAsia="Batang"/>
          <w:sz w:val="22"/>
          <w:szCs w:val="22"/>
          <w:lang w:val="lv-LV" w:eastAsia="ko-KR"/>
        </w:rPr>
        <w:t>20 mg</w:t>
      </w:r>
    </w:p>
    <w:p w:rsidR="006415F1" w:rsidRPr="00B00FE2" w:rsidRDefault="006415F1" w:rsidP="00C13057">
      <w:pPr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</w:p>
    <w:p w:rsidR="004230BC" w:rsidRPr="00B00FE2" w:rsidRDefault="00902663" w:rsidP="002723E6">
      <w:pPr>
        <w:rPr>
          <w:lang w:val="lv-LV"/>
        </w:rPr>
      </w:pPr>
      <w:r w:rsidRPr="002723E6">
        <w:rPr>
          <w:sz w:val="22"/>
          <w:szCs w:val="22"/>
          <w:lang w:val="lv-LV"/>
        </w:rPr>
        <w:t>C</w:t>
      </w:r>
      <w:r w:rsidR="00F510DF" w:rsidRPr="002723E6">
        <w:rPr>
          <w:sz w:val="22"/>
          <w:szCs w:val="22"/>
          <w:lang w:val="lv-LV"/>
        </w:rPr>
        <w:t>itas sastāvdaļas</w:t>
      </w:r>
      <w:r w:rsidRPr="002723E6">
        <w:rPr>
          <w:sz w:val="22"/>
          <w:szCs w:val="22"/>
          <w:lang w:val="lv-LV"/>
        </w:rPr>
        <w:t xml:space="preserve"> ir</w:t>
      </w:r>
      <w:r w:rsidR="00F510DF" w:rsidRPr="002723E6">
        <w:rPr>
          <w:sz w:val="22"/>
          <w:szCs w:val="22"/>
          <w:lang w:val="lv-LV"/>
        </w:rPr>
        <w:t xml:space="preserve">: </w:t>
      </w:r>
      <w:r w:rsidR="000661FC" w:rsidRPr="00B00FE2">
        <w:rPr>
          <w:rFonts w:eastAsia="Batang"/>
          <w:lang w:val="lv-LV" w:eastAsia="ko-KR"/>
        </w:rPr>
        <w:t>k</w:t>
      </w:r>
      <w:r w:rsidR="0054569D" w:rsidRPr="00B00FE2">
        <w:rPr>
          <w:rFonts w:eastAsia="Batang"/>
          <w:lang w:val="lv-LV" w:eastAsia="ko-KR"/>
        </w:rPr>
        <w:t>arboksimetilceluloze</w:t>
      </w:r>
      <w:r w:rsidR="00942319" w:rsidRPr="00B00FE2">
        <w:rPr>
          <w:rFonts w:eastAsia="Batang"/>
          <w:lang w:val="lv-LV" w:eastAsia="ko-KR"/>
        </w:rPr>
        <w:t>s nātrija sāls</w:t>
      </w:r>
      <w:r w:rsidR="00F510DF" w:rsidRPr="00B00FE2">
        <w:rPr>
          <w:rFonts w:eastAsia="Batang"/>
          <w:lang w:val="lv-LV" w:eastAsia="ko-KR"/>
        </w:rPr>
        <w:t xml:space="preserve">, </w:t>
      </w:r>
      <w:r w:rsidR="00343C60" w:rsidRPr="00B00FE2">
        <w:rPr>
          <w:rFonts w:eastAsia="Batang"/>
          <w:lang w:val="lv-LV" w:eastAsia="ko-KR"/>
        </w:rPr>
        <w:t>ž</w:t>
      </w:r>
      <w:r w:rsidR="00F510DF" w:rsidRPr="00B00FE2">
        <w:rPr>
          <w:rFonts w:eastAsia="Batang"/>
          <w:lang w:val="lv-LV" w:eastAsia="ko-KR"/>
        </w:rPr>
        <w:t xml:space="preserve">elatīns, </w:t>
      </w:r>
      <w:r w:rsidR="00343C60" w:rsidRPr="00B00FE2">
        <w:rPr>
          <w:rFonts w:eastAsia="Batang"/>
          <w:lang w:val="lv-LV" w:eastAsia="ko-KR"/>
        </w:rPr>
        <w:t>g</w:t>
      </w:r>
      <w:r w:rsidR="001B0ED7" w:rsidRPr="00B00FE2">
        <w:rPr>
          <w:rFonts w:eastAsia="Batang"/>
          <w:lang w:val="lv-LV" w:eastAsia="ko-KR"/>
        </w:rPr>
        <w:t>licerīns</w:t>
      </w:r>
      <w:r w:rsidR="006415F1" w:rsidRPr="00B00FE2">
        <w:rPr>
          <w:rFonts w:eastAsia="Batang"/>
          <w:lang w:val="lv-LV" w:eastAsia="ko-KR"/>
        </w:rPr>
        <w:t>, etilspirts</w:t>
      </w:r>
      <w:r w:rsidR="00F510DF" w:rsidRPr="00B00FE2">
        <w:rPr>
          <w:rFonts w:eastAsia="Batang"/>
          <w:lang w:val="lv-LV" w:eastAsia="ko-KR"/>
        </w:rPr>
        <w:t xml:space="preserve">, </w:t>
      </w:r>
      <w:r w:rsidR="001B0ED7" w:rsidRPr="00B00FE2">
        <w:rPr>
          <w:rFonts w:eastAsia="Batang"/>
          <w:lang w:val="lv-LV" w:eastAsia="ko-KR"/>
        </w:rPr>
        <w:t>attīrīts ūdens</w:t>
      </w:r>
      <w:r w:rsidR="001B0ED7" w:rsidRPr="00B00FE2">
        <w:rPr>
          <w:lang w:val="lv-LV"/>
        </w:rPr>
        <w:t>.</w:t>
      </w:r>
    </w:p>
    <w:p w:rsidR="00575849" w:rsidRPr="00B00FE2" w:rsidRDefault="00575849" w:rsidP="00C13057">
      <w:pPr>
        <w:rPr>
          <w:sz w:val="22"/>
          <w:szCs w:val="22"/>
          <w:lang w:val="lv-LV"/>
        </w:rPr>
      </w:pPr>
    </w:p>
    <w:p w:rsidR="00575849" w:rsidRPr="00B00FE2" w:rsidRDefault="00D6485C" w:rsidP="00C13057">
      <w:pPr>
        <w:rPr>
          <w:b/>
          <w:sz w:val="22"/>
          <w:szCs w:val="22"/>
          <w:lang w:val="lv-LV"/>
        </w:rPr>
      </w:pPr>
      <w:r w:rsidRPr="00B00FE2">
        <w:rPr>
          <w:b/>
          <w:bCs/>
          <w:sz w:val="22"/>
          <w:szCs w:val="22"/>
          <w:lang w:val="lv-LV"/>
        </w:rPr>
        <w:t>RINOGĒLS</w:t>
      </w:r>
      <w:r w:rsidR="00575849" w:rsidRPr="00B00FE2">
        <w:rPr>
          <w:b/>
          <w:sz w:val="22"/>
          <w:szCs w:val="22"/>
          <w:lang w:val="lv-LV"/>
        </w:rPr>
        <w:t xml:space="preserve"> ārējais izskats un iepakojums</w:t>
      </w:r>
    </w:p>
    <w:p w:rsidR="00DA47BB" w:rsidRPr="00B00FE2" w:rsidRDefault="00DA47BB" w:rsidP="00C13057">
      <w:pPr>
        <w:rPr>
          <w:b/>
          <w:sz w:val="22"/>
          <w:szCs w:val="22"/>
          <w:lang w:val="lv-LV"/>
        </w:rPr>
      </w:pPr>
    </w:p>
    <w:p w:rsidR="000F5FB8" w:rsidRPr="00B00FE2" w:rsidRDefault="000F5FB8" w:rsidP="00C13057">
      <w:pPr>
        <w:tabs>
          <w:tab w:val="left" w:pos="360"/>
        </w:tabs>
        <w:rPr>
          <w:rFonts w:eastAsia="Batang"/>
          <w:sz w:val="22"/>
          <w:szCs w:val="22"/>
          <w:lang w:val="lv-LV" w:eastAsia="ko-KR"/>
        </w:rPr>
      </w:pPr>
      <w:r w:rsidRPr="00B00FE2">
        <w:rPr>
          <w:sz w:val="22"/>
          <w:szCs w:val="22"/>
          <w:lang w:val="lv-LV"/>
        </w:rPr>
        <w:t xml:space="preserve">Želejveida, necaurspīdīga, dzeltena masa ar patīkamu, atsvaidzinošu piparmētras un skuju koku smaržu. </w:t>
      </w:r>
      <w:r w:rsidRPr="00B00FE2">
        <w:rPr>
          <w:rFonts w:eastAsia="Batang"/>
          <w:sz w:val="22"/>
          <w:szCs w:val="22"/>
          <w:lang w:val="lv-LV" w:eastAsia="ko-KR"/>
        </w:rPr>
        <w:t xml:space="preserve">20 g gela augsta blīvuma polietilēna trauciņā </w:t>
      </w:r>
      <w:r w:rsidRPr="00B00FE2">
        <w:rPr>
          <w:sz w:val="22"/>
          <w:szCs w:val="22"/>
          <w:lang w:val="lv-LV"/>
        </w:rPr>
        <w:t>ar uzspiežamu vāciņu vai 15 g gela alumīnija tūbiņā</w:t>
      </w:r>
      <w:r w:rsidR="00902663" w:rsidRPr="00B00FE2">
        <w:rPr>
          <w:sz w:val="22"/>
          <w:szCs w:val="22"/>
          <w:lang w:val="lv-LV"/>
        </w:rPr>
        <w:t xml:space="preserve"> ar uzskrūvējamu v</w:t>
      </w:r>
      <w:r w:rsidR="0048577F" w:rsidRPr="00B00FE2">
        <w:rPr>
          <w:sz w:val="22"/>
          <w:szCs w:val="22"/>
          <w:lang w:val="lv-LV"/>
        </w:rPr>
        <w:t>ā</w:t>
      </w:r>
      <w:r w:rsidR="00902663" w:rsidRPr="00B00FE2">
        <w:rPr>
          <w:sz w:val="22"/>
          <w:szCs w:val="22"/>
          <w:lang w:val="lv-LV"/>
        </w:rPr>
        <w:t>ciņu, iepakoti kartona kastīt</w:t>
      </w:r>
      <w:r w:rsidR="0048577F" w:rsidRPr="00B00FE2">
        <w:rPr>
          <w:sz w:val="22"/>
          <w:szCs w:val="22"/>
          <w:lang w:val="lv-LV"/>
        </w:rPr>
        <w:t>ē</w:t>
      </w:r>
      <w:r w:rsidRPr="00B00FE2">
        <w:rPr>
          <w:rFonts w:eastAsia="Batang"/>
          <w:sz w:val="22"/>
          <w:szCs w:val="22"/>
          <w:lang w:val="lv-LV" w:eastAsia="ko-KR"/>
        </w:rPr>
        <w:t xml:space="preserve">. </w:t>
      </w:r>
    </w:p>
    <w:p w:rsidR="00902663" w:rsidRPr="00B00FE2" w:rsidRDefault="00902663" w:rsidP="00C13057">
      <w:pPr>
        <w:tabs>
          <w:tab w:val="left" w:pos="360"/>
        </w:tabs>
        <w:rPr>
          <w:rFonts w:eastAsia="Batang"/>
          <w:sz w:val="22"/>
          <w:szCs w:val="22"/>
          <w:lang w:val="lv-LV" w:eastAsia="ko-KR"/>
        </w:rPr>
      </w:pPr>
    </w:p>
    <w:p w:rsidR="00902663" w:rsidRPr="00B00FE2" w:rsidRDefault="00902663" w:rsidP="00C13057">
      <w:pPr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Visi iepakojuma lielumi tirgū var nebūt pieejami.</w:t>
      </w:r>
    </w:p>
    <w:p w:rsidR="006D1E90" w:rsidRPr="00B00FE2" w:rsidRDefault="006D1E90" w:rsidP="00C13057">
      <w:pPr>
        <w:tabs>
          <w:tab w:val="left" w:pos="360"/>
        </w:tabs>
        <w:rPr>
          <w:sz w:val="22"/>
          <w:szCs w:val="22"/>
          <w:lang w:val="lv-LV"/>
        </w:rPr>
      </w:pPr>
    </w:p>
    <w:p w:rsidR="006D1E90" w:rsidRPr="00B00FE2" w:rsidRDefault="006D1E90" w:rsidP="00C13057">
      <w:pPr>
        <w:tabs>
          <w:tab w:val="left" w:pos="360"/>
        </w:tabs>
        <w:rPr>
          <w:sz w:val="22"/>
          <w:szCs w:val="22"/>
          <w:lang w:val="lv-LV"/>
        </w:rPr>
      </w:pPr>
    </w:p>
    <w:p w:rsidR="006D1E90" w:rsidRPr="00B00FE2" w:rsidRDefault="006D1E90" w:rsidP="00C13057">
      <w:pPr>
        <w:tabs>
          <w:tab w:val="left" w:pos="360"/>
        </w:tabs>
        <w:rPr>
          <w:sz w:val="22"/>
          <w:szCs w:val="22"/>
          <w:lang w:val="lv-LV"/>
        </w:rPr>
      </w:pPr>
    </w:p>
    <w:p w:rsidR="00575849" w:rsidRPr="00B00FE2" w:rsidRDefault="00575849" w:rsidP="00C13057">
      <w:pPr>
        <w:rPr>
          <w:b/>
          <w:sz w:val="22"/>
          <w:szCs w:val="22"/>
          <w:lang w:val="lv-LV"/>
        </w:rPr>
      </w:pPr>
    </w:p>
    <w:p w:rsidR="00575849" w:rsidRPr="00B00FE2" w:rsidRDefault="00575849" w:rsidP="002723E6">
      <w:pPr>
        <w:keepNext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t>Reģistrācijas apliecības īpašnieks un ražotājs</w:t>
      </w:r>
    </w:p>
    <w:p w:rsidR="006703F4" w:rsidRPr="00B00FE2" w:rsidRDefault="006703F4" w:rsidP="002723E6">
      <w:pPr>
        <w:keepNext/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  <w:sectPr w:rsidR="006703F4" w:rsidRPr="00B00FE2" w:rsidSect="00C046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134" w:right="1418" w:bottom="1134" w:left="1418" w:header="720" w:footer="720" w:gutter="0"/>
          <w:cols w:space="708"/>
          <w:noEndnote/>
          <w:docGrid w:linePitch="360"/>
        </w:sectPr>
      </w:pPr>
    </w:p>
    <w:p w:rsidR="00DB39FD" w:rsidRPr="00B00FE2" w:rsidRDefault="00DB39FD" w:rsidP="002723E6">
      <w:pPr>
        <w:keepNext/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lastRenderedPageBreak/>
        <w:t>SIA “Silvanols”</w:t>
      </w:r>
    </w:p>
    <w:p w:rsidR="00DB39FD" w:rsidRPr="00B00FE2" w:rsidRDefault="00DB39FD" w:rsidP="002723E6">
      <w:pPr>
        <w:keepNext/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Kurbada iela 2a</w:t>
      </w:r>
    </w:p>
    <w:p w:rsidR="00DB39FD" w:rsidRPr="00B00FE2" w:rsidRDefault="00DB39FD" w:rsidP="002723E6">
      <w:pPr>
        <w:keepNext/>
        <w:autoSpaceDE w:val="0"/>
        <w:autoSpaceDN w:val="0"/>
        <w:adjustRightInd w:val="0"/>
        <w:rPr>
          <w:rFonts w:eastAsia="Batang"/>
          <w:sz w:val="22"/>
          <w:szCs w:val="22"/>
          <w:lang w:val="lv-LV" w:eastAsia="ko-KR"/>
        </w:rPr>
      </w:pPr>
      <w:r w:rsidRPr="00B00FE2">
        <w:rPr>
          <w:rFonts w:eastAsia="Batang"/>
          <w:sz w:val="22"/>
          <w:szCs w:val="22"/>
          <w:lang w:val="lv-LV" w:eastAsia="ko-KR"/>
        </w:rPr>
        <w:t>LV-1009, Rīga, Latvija</w:t>
      </w:r>
    </w:p>
    <w:p w:rsidR="00DB39FD" w:rsidRPr="00B00FE2" w:rsidRDefault="00DB39FD" w:rsidP="002723E6">
      <w:pPr>
        <w:keepNext/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Tālr.: +371 </w:t>
      </w:r>
      <w:r w:rsidR="00011C81">
        <w:rPr>
          <w:sz w:val="22"/>
          <w:szCs w:val="22"/>
          <w:lang w:val="lv-LV"/>
        </w:rPr>
        <w:t>6</w:t>
      </w:r>
      <w:r w:rsidRPr="00B00FE2">
        <w:rPr>
          <w:sz w:val="22"/>
          <w:szCs w:val="22"/>
          <w:lang w:val="lv-LV"/>
        </w:rPr>
        <w:t>7142829</w:t>
      </w:r>
    </w:p>
    <w:p w:rsidR="00DB39FD" w:rsidRPr="00B00FE2" w:rsidRDefault="00DB39FD" w:rsidP="002723E6">
      <w:pPr>
        <w:keepNext/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 xml:space="preserve">Fakss: +371 </w:t>
      </w:r>
      <w:r w:rsidR="00011C81">
        <w:rPr>
          <w:sz w:val="22"/>
          <w:szCs w:val="22"/>
          <w:lang w:val="lv-LV"/>
        </w:rPr>
        <w:t>6</w:t>
      </w:r>
      <w:bookmarkStart w:id="0" w:name="_GoBack"/>
      <w:bookmarkEnd w:id="0"/>
      <w:r w:rsidRPr="00B00FE2">
        <w:rPr>
          <w:sz w:val="22"/>
          <w:szCs w:val="22"/>
          <w:lang w:val="lv-LV"/>
        </w:rPr>
        <w:t>7142833</w:t>
      </w:r>
    </w:p>
    <w:p w:rsidR="00DB39FD" w:rsidRPr="00B00FE2" w:rsidRDefault="00DB39FD" w:rsidP="002723E6">
      <w:pPr>
        <w:keepNext/>
        <w:ind w:left="567" w:hanging="567"/>
        <w:rPr>
          <w:sz w:val="22"/>
          <w:szCs w:val="22"/>
          <w:lang w:val="lv-LV"/>
        </w:rPr>
      </w:pPr>
      <w:r w:rsidRPr="00B00FE2">
        <w:rPr>
          <w:sz w:val="22"/>
          <w:szCs w:val="22"/>
          <w:lang w:val="lv-LV"/>
        </w:rPr>
        <w:t>E-</w:t>
      </w:r>
      <w:r w:rsidR="00F6000E" w:rsidRPr="00B00FE2">
        <w:rPr>
          <w:sz w:val="22"/>
          <w:szCs w:val="22"/>
          <w:lang w:val="lv-LV"/>
        </w:rPr>
        <w:t>pasts</w:t>
      </w:r>
      <w:r w:rsidRPr="00B00FE2">
        <w:rPr>
          <w:sz w:val="22"/>
          <w:szCs w:val="22"/>
          <w:lang w:val="lv-LV"/>
        </w:rPr>
        <w:t xml:space="preserve">: </w:t>
      </w:r>
      <w:hyperlink r:id="rId14" w:history="1">
        <w:r w:rsidR="00115FB2" w:rsidRPr="00B00FE2">
          <w:rPr>
            <w:rStyle w:val="Hyperlink"/>
            <w:sz w:val="22"/>
            <w:szCs w:val="22"/>
            <w:lang w:val="lv-LV"/>
          </w:rPr>
          <w:t>info@silvanols.lv</w:t>
        </w:r>
      </w:hyperlink>
    </w:p>
    <w:p w:rsidR="006703F4" w:rsidRPr="00B00FE2" w:rsidRDefault="006703F4" w:rsidP="002723E6">
      <w:pPr>
        <w:keepNext/>
        <w:ind w:left="567" w:hanging="567"/>
        <w:rPr>
          <w:sz w:val="22"/>
          <w:szCs w:val="22"/>
          <w:lang w:val="lv-LV"/>
        </w:rPr>
        <w:sectPr w:rsidR="006703F4" w:rsidRPr="00B00FE2" w:rsidSect="00C04631">
          <w:type w:val="continuous"/>
          <w:pgSz w:w="11909" w:h="16834" w:code="9"/>
          <w:pgMar w:top="1134" w:right="1418" w:bottom="1134" w:left="1418" w:header="720" w:footer="720" w:gutter="0"/>
          <w:cols w:num="2" w:space="708"/>
          <w:noEndnote/>
          <w:docGrid w:linePitch="360"/>
        </w:sectPr>
      </w:pPr>
    </w:p>
    <w:p w:rsidR="00115FB2" w:rsidRPr="00B00FE2" w:rsidRDefault="00115FB2" w:rsidP="002723E6">
      <w:pPr>
        <w:keepNext/>
        <w:ind w:left="567" w:hanging="567"/>
        <w:rPr>
          <w:sz w:val="22"/>
          <w:szCs w:val="22"/>
          <w:lang w:val="lv-LV"/>
        </w:rPr>
      </w:pPr>
    </w:p>
    <w:p w:rsidR="006703F4" w:rsidRPr="00B00FE2" w:rsidRDefault="006703F4" w:rsidP="002723E6">
      <w:pPr>
        <w:keepNext/>
        <w:ind w:left="567" w:hanging="567"/>
        <w:rPr>
          <w:b/>
          <w:sz w:val="22"/>
          <w:szCs w:val="22"/>
          <w:lang w:val="lv-LV"/>
        </w:rPr>
        <w:sectPr w:rsidR="006703F4" w:rsidRPr="00B00FE2" w:rsidSect="00C04631">
          <w:type w:val="continuous"/>
          <w:pgSz w:w="11909" w:h="16834" w:code="9"/>
          <w:pgMar w:top="1134" w:right="1418" w:bottom="1134" w:left="1418" w:header="720" w:footer="720" w:gutter="0"/>
          <w:cols w:space="708"/>
          <w:noEndnote/>
          <w:docGrid w:linePitch="360"/>
        </w:sectPr>
      </w:pPr>
    </w:p>
    <w:p w:rsidR="00115FB2" w:rsidRPr="00B00FE2" w:rsidRDefault="00115FB2" w:rsidP="002723E6">
      <w:pPr>
        <w:keepNext/>
        <w:ind w:left="567" w:right="-354" w:hanging="567"/>
        <w:rPr>
          <w:b/>
          <w:sz w:val="22"/>
          <w:szCs w:val="22"/>
          <w:lang w:val="lv-LV"/>
        </w:rPr>
      </w:pPr>
      <w:r w:rsidRPr="00B00FE2">
        <w:rPr>
          <w:b/>
          <w:sz w:val="22"/>
          <w:szCs w:val="22"/>
          <w:lang w:val="lv-LV"/>
        </w:rPr>
        <w:lastRenderedPageBreak/>
        <w:t>Šī lietošanas instrukcija pēdējo reizi pārskatīta</w:t>
      </w:r>
      <w:r w:rsidR="00F6000E" w:rsidRPr="00B00FE2">
        <w:rPr>
          <w:b/>
          <w:sz w:val="22"/>
          <w:szCs w:val="22"/>
          <w:lang w:val="lv-LV"/>
        </w:rPr>
        <w:t xml:space="preserve"> 02/2014</w:t>
      </w:r>
    </w:p>
    <w:p w:rsidR="008241DD" w:rsidRPr="00B00FE2" w:rsidRDefault="008241DD" w:rsidP="002723E6">
      <w:pPr>
        <w:keepNext/>
        <w:ind w:right="-354"/>
        <w:rPr>
          <w:sz w:val="22"/>
          <w:szCs w:val="22"/>
          <w:lang w:val="lv-LV"/>
        </w:rPr>
      </w:pPr>
    </w:p>
    <w:p w:rsidR="00115FB2" w:rsidRPr="00B00FE2" w:rsidRDefault="00115FB2" w:rsidP="00C13057">
      <w:pPr>
        <w:ind w:right="-354"/>
        <w:rPr>
          <w:sz w:val="22"/>
          <w:szCs w:val="22"/>
          <w:lang w:val="lv-LV"/>
        </w:rPr>
      </w:pPr>
    </w:p>
    <w:sectPr w:rsidR="00115FB2" w:rsidRPr="00B00FE2" w:rsidSect="00C04631">
      <w:type w:val="continuous"/>
      <w:pgSz w:w="11909" w:h="16834" w:code="9"/>
      <w:pgMar w:top="1134" w:right="1418" w:bottom="1134" w:left="1418" w:header="720" w:footer="72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C26" w:rsidRDefault="008D2C26" w:rsidP="0046700F">
      <w:r>
        <w:separator/>
      </w:r>
    </w:p>
  </w:endnote>
  <w:endnote w:type="continuationSeparator" w:id="0">
    <w:p w:rsidR="008D2C26" w:rsidRDefault="008D2C26" w:rsidP="00467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AA" w:rsidRDefault="00996E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5101476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8D2C26" w:rsidRPr="004F1FA9" w:rsidRDefault="008D2C26">
            <w:pPr>
              <w:pStyle w:val="Footer"/>
              <w:jc w:val="center"/>
              <w:rPr>
                <w:sz w:val="22"/>
                <w:szCs w:val="22"/>
              </w:rPr>
            </w:pPr>
            <w:r w:rsidRPr="004F1FA9">
              <w:rPr>
                <w:sz w:val="22"/>
                <w:szCs w:val="22"/>
              </w:rPr>
              <w:t xml:space="preserve"> </w:t>
            </w:r>
            <w:r w:rsidR="007D5C0C" w:rsidRPr="004F1FA9">
              <w:rPr>
                <w:sz w:val="22"/>
                <w:szCs w:val="22"/>
              </w:rPr>
              <w:fldChar w:fldCharType="begin"/>
            </w:r>
            <w:r w:rsidRPr="004F1FA9">
              <w:rPr>
                <w:sz w:val="22"/>
                <w:szCs w:val="22"/>
              </w:rPr>
              <w:instrText xml:space="preserve"> PAGE </w:instrText>
            </w:r>
            <w:r w:rsidR="007D5C0C" w:rsidRPr="004F1FA9">
              <w:rPr>
                <w:sz w:val="22"/>
                <w:szCs w:val="22"/>
              </w:rPr>
              <w:fldChar w:fldCharType="separate"/>
            </w:r>
            <w:r w:rsidR="00996EAA">
              <w:rPr>
                <w:noProof/>
                <w:sz w:val="22"/>
                <w:szCs w:val="22"/>
              </w:rPr>
              <w:t>1</w:t>
            </w:r>
            <w:r w:rsidR="007D5C0C" w:rsidRPr="004F1FA9">
              <w:rPr>
                <w:sz w:val="22"/>
                <w:szCs w:val="22"/>
              </w:rPr>
              <w:fldChar w:fldCharType="end"/>
            </w:r>
            <w:r w:rsidRPr="004F1FA9">
              <w:rPr>
                <w:sz w:val="22"/>
                <w:szCs w:val="22"/>
              </w:rPr>
              <w:t xml:space="preserve"> - </w:t>
            </w:r>
            <w:r w:rsidR="007D5C0C" w:rsidRPr="004F1FA9">
              <w:rPr>
                <w:sz w:val="22"/>
                <w:szCs w:val="22"/>
              </w:rPr>
              <w:fldChar w:fldCharType="begin"/>
            </w:r>
            <w:r w:rsidRPr="004F1FA9">
              <w:rPr>
                <w:sz w:val="22"/>
                <w:szCs w:val="22"/>
              </w:rPr>
              <w:instrText xml:space="preserve"> NUMPAGES  </w:instrText>
            </w:r>
            <w:r w:rsidR="007D5C0C" w:rsidRPr="004F1FA9">
              <w:rPr>
                <w:sz w:val="22"/>
                <w:szCs w:val="22"/>
              </w:rPr>
              <w:fldChar w:fldCharType="separate"/>
            </w:r>
            <w:r w:rsidR="00996EAA">
              <w:rPr>
                <w:noProof/>
                <w:sz w:val="22"/>
                <w:szCs w:val="22"/>
              </w:rPr>
              <w:t>4</w:t>
            </w:r>
            <w:r w:rsidR="007D5C0C" w:rsidRPr="004F1FA9">
              <w:rPr>
                <w:sz w:val="22"/>
                <w:szCs w:val="22"/>
              </w:rPr>
              <w:fldChar w:fldCharType="end"/>
            </w:r>
            <w:r w:rsidRPr="004F1FA9">
              <w:rPr>
                <w:sz w:val="22"/>
                <w:szCs w:val="22"/>
              </w:rPr>
              <w:t xml:space="preserve"> </w:t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AA" w:rsidRDefault="00996E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C26" w:rsidRDefault="008D2C26" w:rsidP="0046700F">
      <w:r>
        <w:separator/>
      </w:r>
    </w:p>
  </w:footnote>
  <w:footnote w:type="continuationSeparator" w:id="0">
    <w:p w:rsidR="008D2C26" w:rsidRDefault="008D2C26" w:rsidP="00467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AA" w:rsidRDefault="00996E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AA" w:rsidRDefault="00996EAA" w:rsidP="00996EAA">
    <w:pPr>
      <w:pStyle w:val="Header"/>
      <w:jc w:val="right"/>
    </w:pPr>
    <w:r>
      <w:t xml:space="preserve">SASKAŅOTS ZVA </w:t>
    </w:r>
    <w:r>
      <w:t>22-05-2014</w:t>
    </w:r>
  </w:p>
  <w:p w:rsidR="008D2C26" w:rsidRDefault="008D2C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AA" w:rsidRDefault="00996E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B5342"/>
    <w:multiLevelType w:val="hybridMultilevel"/>
    <w:tmpl w:val="7ED2BB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E7FC4"/>
    <w:multiLevelType w:val="hybridMultilevel"/>
    <w:tmpl w:val="D052555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E6157"/>
    <w:multiLevelType w:val="hybridMultilevel"/>
    <w:tmpl w:val="D9287D4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F0FE6"/>
    <w:multiLevelType w:val="hybridMultilevel"/>
    <w:tmpl w:val="4F4C98F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AC1759"/>
    <w:multiLevelType w:val="hybridMultilevel"/>
    <w:tmpl w:val="C45A3FE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7E77BB"/>
    <w:multiLevelType w:val="hybridMultilevel"/>
    <w:tmpl w:val="2B8E5D2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296F81"/>
    <w:multiLevelType w:val="hybridMultilevel"/>
    <w:tmpl w:val="1A7EBB7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4A3AD5"/>
    <w:multiLevelType w:val="hybridMultilevel"/>
    <w:tmpl w:val="8D7414F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032F2B"/>
    <w:multiLevelType w:val="hybridMultilevel"/>
    <w:tmpl w:val="AE9C2172"/>
    <w:lvl w:ilvl="0" w:tplc="FFFFFFFF">
      <w:start w:val="1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97B1235"/>
    <w:multiLevelType w:val="hybridMultilevel"/>
    <w:tmpl w:val="6A8A8ED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2C51CA"/>
    <w:multiLevelType w:val="hybridMultilevel"/>
    <w:tmpl w:val="DC2AF08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56770E"/>
    <w:multiLevelType w:val="hybridMultilevel"/>
    <w:tmpl w:val="6A8843C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revisionView w:markup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B6FAD"/>
    <w:rsid w:val="00002DEB"/>
    <w:rsid w:val="00011C81"/>
    <w:rsid w:val="000513C4"/>
    <w:rsid w:val="000661FC"/>
    <w:rsid w:val="00073096"/>
    <w:rsid w:val="000A632D"/>
    <w:rsid w:val="000C0CB9"/>
    <w:rsid w:val="000D535B"/>
    <w:rsid w:val="000F5FB8"/>
    <w:rsid w:val="0010485C"/>
    <w:rsid w:val="00111CB5"/>
    <w:rsid w:val="00115FB2"/>
    <w:rsid w:val="0012665C"/>
    <w:rsid w:val="00166949"/>
    <w:rsid w:val="001A0ABC"/>
    <w:rsid w:val="001B0ED7"/>
    <w:rsid w:val="001C4324"/>
    <w:rsid w:val="001C463A"/>
    <w:rsid w:val="001D6B75"/>
    <w:rsid w:val="001E4B90"/>
    <w:rsid w:val="001F3091"/>
    <w:rsid w:val="002041C3"/>
    <w:rsid w:val="00211572"/>
    <w:rsid w:val="00211C79"/>
    <w:rsid w:val="00252D92"/>
    <w:rsid w:val="002572E9"/>
    <w:rsid w:val="002575C0"/>
    <w:rsid w:val="002654A6"/>
    <w:rsid w:val="002723E6"/>
    <w:rsid w:val="00287CC4"/>
    <w:rsid w:val="00287F19"/>
    <w:rsid w:val="00290FAE"/>
    <w:rsid w:val="002A00BB"/>
    <w:rsid w:val="002A4F82"/>
    <w:rsid w:val="002E18C8"/>
    <w:rsid w:val="002E1DFC"/>
    <w:rsid w:val="002F482B"/>
    <w:rsid w:val="00343C60"/>
    <w:rsid w:val="003449E6"/>
    <w:rsid w:val="00347221"/>
    <w:rsid w:val="003654D5"/>
    <w:rsid w:val="00404C53"/>
    <w:rsid w:val="004230BC"/>
    <w:rsid w:val="00456C6B"/>
    <w:rsid w:val="0046700F"/>
    <w:rsid w:val="00485616"/>
    <w:rsid w:val="0048577F"/>
    <w:rsid w:val="004977A9"/>
    <w:rsid w:val="004B50C2"/>
    <w:rsid w:val="004F1FA9"/>
    <w:rsid w:val="004F5144"/>
    <w:rsid w:val="00522DF5"/>
    <w:rsid w:val="00526383"/>
    <w:rsid w:val="0054569D"/>
    <w:rsid w:val="00575849"/>
    <w:rsid w:val="00576FBC"/>
    <w:rsid w:val="005A5387"/>
    <w:rsid w:val="005C74B7"/>
    <w:rsid w:val="005F2D3E"/>
    <w:rsid w:val="005F39AB"/>
    <w:rsid w:val="00603845"/>
    <w:rsid w:val="006415F1"/>
    <w:rsid w:val="006436ED"/>
    <w:rsid w:val="00651A44"/>
    <w:rsid w:val="00655BD3"/>
    <w:rsid w:val="0066219B"/>
    <w:rsid w:val="00666CB2"/>
    <w:rsid w:val="00667521"/>
    <w:rsid w:val="006703F4"/>
    <w:rsid w:val="006B2151"/>
    <w:rsid w:val="006B4DD4"/>
    <w:rsid w:val="006C1245"/>
    <w:rsid w:val="006C16FA"/>
    <w:rsid w:val="006C5BE1"/>
    <w:rsid w:val="006D1E90"/>
    <w:rsid w:val="006E573F"/>
    <w:rsid w:val="006F1DB0"/>
    <w:rsid w:val="006F4012"/>
    <w:rsid w:val="007175C2"/>
    <w:rsid w:val="007269E9"/>
    <w:rsid w:val="007663F4"/>
    <w:rsid w:val="0076748F"/>
    <w:rsid w:val="00783104"/>
    <w:rsid w:val="0079223C"/>
    <w:rsid w:val="007A013D"/>
    <w:rsid w:val="007D5C0C"/>
    <w:rsid w:val="007E2ACC"/>
    <w:rsid w:val="007F28B4"/>
    <w:rsid w:val="007F2CE3"/>
    <w:rsid w:val="007F42F0"/>
    <w:rsid w:val="00802882"/>
    <w:rsid w:val="008214ED"/>
    <w:rsid w:val="00823A9D"/>
    <w:rsid w:val="008241DD"/>
    <w:rsid w:val="00827704"/>
    <w:rsid w:val="00832F4D"/>
    <w:rsid w:val="00834E22"/>
    <w:rsid w:val="00865BB9"/>
    <w:rsid w:val="00885212"/>
    <w:rsid w:val="00892D2C"/>
    <w:rsid w:val="008D2124"/>
    <w:rsid w:val="008D2C26"/>
    <w:rsid w:val="00900A11"/>
    <w:rsid w:val="00901436"/>
    <w:rsid w:val="00902663"/>
    <w:rsid w:val="009224C6"/>
    <w:rsid w:val="00930AAB"/>
    <w:rsid w:val="00942319"/>
    <w:rsid w:val="00960BDC"/>
    <w:rsid w:val="009724F6"/>
    <w:rsid w:val="00996EAA"/>
    <w:rsid w:val="009A6559"/>
    <w:rsid w:val="009B3CF0"/>
    <w:rsid w:val="009D42FA"/>
    <w:rsid w:val="00A01105"/>
    <w:rsid w:val="00A1174D"/>
    <w:rsid w:val="00A17794"/>
    <w:rsid w:val="00A2275C"/>
    <w:rsid w:val="00A23127"/>
    <w:rsid w:val="00A23FFE"/>
    <w:rsid w:val="00A61D2B"/>
    <w:rsid w:val="00A83A76"/>
    <w:rsid w:val="00A87979"/>
    <w:rsid w:val="00AA01C8"/>
    <w:rsid w:val="00AA5901"/>
    <w:rsid w:val="00B00FE2"/>
    <w:rsid w:val="00B066B9"/>
    <w:rsid w:val="00B1337E"/>
    <w:rsid w:val="00B17E54"/>
    <w:rsid w:val="00B34F33"/>
    <w:rsid w:val="00B42867"/>
    <w:rsid w:val="00B72B28"/>
    <w:rsid w:val="00B74117"/>
    <w:rsid w:val="00B81B5C"/>
    <w:rsid w:val="00B95A08"/>
    <w:rsid w:val="00BB6FAD"/>
    <w:rsid w:val="00BF4617"/>
    <w:rsid w:val="00BF71C2"/>
    <w:rsid w:val="00C004B7"/>
    <w:rsid w:val="00C04631"/>
    <w:rsid w:val="00C13057"/>
    <w:rsid w:val="00C20FF1"/>
    <w:rsid w:val="00C32678"/>
    <w:rsid w:val="00CA162A"/>
    <w:rsid w:val="00CA49EC"/>
    <w:rsid w:val="00CB5C4D"/>
    <w:rsid w:val="00CB75CF"/>
    <w:rsid w:val="00CC3185"/>
    <w:rsid w:val="00D01F0D"/>
    <w:rsid w:val="00D053B0"/>
    <w:rsid w:val="00D062F1"/>
    <w:rsid w:val="00D40468"/>
    <w:rsid w:val="00D55145"/>
    <w:rsid w:val="00D6485C"/>
    <w:rsid w:val="00D94825"/>
    <w:rsid w:val="00DA302F"/>
    <w:rsid w:val="00DA47BB"/>
    <w:rsid w:val="00DB39FD"/>
    <w:rsid w:val="00DE23D5"/>
    <w:rsid w:val="00E15370"/>
    <w:rsid w:val="00E2613F"/>
    <w:rsid w:val="00E429F8"/>
    <w:rsid w:val="00E86D83"/>
    <w:rsid w:val="00ED03CF"/>
    <w:rsid w:val="00ED5E71"/>
    <w:rsid w:val="00F510DF"/>
    <w:rsid w:val="00F6000E"/>
    <w:rsid w:val="00F6663E"/>
    <w:rsid w:val="00F7063F"/>
    <w:rsid w:val="00F81140"/>
    <w:rsid w:val="00F855FB"/>
    <w:rsid w:val="00FC514D"/>
    <w:rsid w:val="00FD3427"/>
    <w:rsid w:val="00FE50FF"/>
    <w:rsid w:val="00FE56FB"/>
    <w:rsid w:val="00FF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C5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4B90"/>
    <w:rPr>
      <w:rFonts w:ascii="Tahoma" w:hAnsi="Tahoma" w:cs="Tahoma"/>
      <w:sz w:val="16"/>
      <w:szCs w:val="16"/>
    </w:rPr>
  </w:style>
  <w:style w:type="character" w:customStyle="1" w:styleId="s1">
    <w:name w:val="s1"/>
    <w:basedOn w:val="DefaultParagraphFont"/>
    <w:rsid w:val="0012665C"/>
    <w:rPr>
      <w:rFonts w:ascii="Arial" w:hAnsi="Arial" w:cs="Arial" w:hint="default"/>
    </w:rPr>
  </w:style>
  <w:style w:type="paragraph" w:styleId="Header">
    <w:name w:val="header"/>
    <w:basedOn w:val="Normal"/>
    <w:link w:val="HeaderChar"/>
    <w:uiPriority w:val="99"/>
    <w:rsid w:val="004670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00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4670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00F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115F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655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D1E90"/>
    <w:rPr>
      <w:i/>
      <w:iCs/>
    </w:rPr>
  </w:style>
  <w:style w:type="paragraph" w:styleId="Revision">
    <w:name w:val="Revision"/>
    <w:hidden/>
    <w:uiPriority w:val="99"/>
    <w:semiHidden/>
    <w:rsid w:val="00996EAA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C5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4B90"/>
    <w:rPr>
      <w:rFonts w:ascii="Tahoma" w:hAnsi="Tahoma" w:cs="Tahoma"/>
      <w:sz w:val="16"/>
      <w:szCs w:val="16"/>
    </w:rPr>
  </w:style>
  <w:style w:type="character" w:customStyle="1" w:styleId="s1">
    <w:name w:val="s1"/>
    <w:basedOn w:val="DefaultParagraphFont"/>
    <w:rsid w:val="0012665C"/>
    <w:rPr>
      <w:rFonts w:ascii="Arial" w:hAnsi="Arial" w:cs="Arial" w:hint="default"/>
    </w:rPr>
  </w:style>
  <w:style w:type="paragraph" w:styleId="Header">
    <w:name w:val="header"/>
    <w:basedOn w:val="Normal"/>
    <w:link w:val="HeaderChar"/>
    <w:uiPriority w:val="99"/>
    <w:rsid w:val="004670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00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4670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00F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115F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655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D1E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zva.gov.lv/?id=613&amp;sa=613&amp;top=3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nfo@silvanols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E27B68"/>
    <w:rsid w:val="00E2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A6B47C68114E5B8C83E676013DB74A">
    <w:name w:val="E1A6B47C68114E5B8C83E676013DB74A"/>
    <w:rsid w:val="00E27B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LIETOŠANAS INSTRUKCIJA: INFORMĀCIJA ZĀĻU LIETOTĀJAM</vt:lpstr>
    </vt:vector>
  </TitlesOfParts>
  <Company>Farma Balt Ltd.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LIETOŠANAS INSTRUKCIJA: INFORMĀCIJA ZĀĻU LIETOTĀJAM</dc:title>
  <dc:creator>Skywalker</dc:creator>
  <cp:lastModifiedBy>marita.multina</cp:lastModifiedBy>
  <cp:revision>6</cp:revision>
  <cp:lastPrinted>2014-04-08T06:53:00Z</cp:lastPrinted>
  <dcterms:created xsi:type="dcterms:W3CDTF">2014-03-14T11:26:00Z</dcterms:created>
  <dcterms:modified xsi:type="dcterms:W3CDTF">2014-05-20T12:28:00Z</dcterms:modified>
</cp:coreProperties>
</file>