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14" w:rsidRPr="00D77214" w:rsidRDefault="00D77214" w:rsidP="00D77214">
      <w:pPr>
        <w:pStyle w:val="Default"/>
        <w:jc w:val="center"/>
        <w:rPr>
          <w:szCs w:val="23"/>
          <w:lang w:val="lv-LV"/>
        </w:rPr>
      </w:pPr>
      <w:r w:rsidRPr="00D77214">
        <w:rPr>
          <w:b/>
          <w:bCs/>
          <w:szCs w:val="23"/>
          <w:lang w:val="lv-LV"/>
        </w:rPr>
        <w:t>Lietošanas instrukcija: informācija pacientam</w:t>
      </w:r>
    </w:p>
    <w:p w:rsidR="00D77214" w:rsidRPr="00D77214" w:rsidRDefault="00D77214" w:rsidP="00D77214">
      <w:pPr>
        <w:pStyle w:val="Default"/>
        <w:jc w:val="both"/>
        <w:rPr>
          <w:szCs w:val="23"/>
          <w:lang w:val="lv-LV"/>
        </w:rPr>
      </w:pPr>
    </w:p>
    <w:p w:rsidR="00D77214" w:rsidRPr="00676352" w:rsidRDefault="00676352" w:rsidP="00D77214">
      <w:pPr>
        <w:pStyle w:val="Default"/>
        <w:jc w:val="both"/>
        <w:rPr>
          <w:b/>
          <w:szCs w:val="23"/>
          <w:lang w:val="lv-LV"/>
        </w:rPr>
      </w:pPr>
      <w:r w:rsidRPr="00676352">
        <w:rPr>
          <w:b/>
          <w:bCs/>
          <w:szCs w:val="23"/>
          <w:lang w:val="lv-LV"/>
        </w:rPr>
        <w:t>Nivalin</w:t>
      </w:r>
      <w:r w:rsidRPr="00676352">
        <w:rPr>
          <w:b/>
          <w:szCs w:val="23"/>
          <w:lang w:val="lv-LV"/>
        </w:rPr>
        <w:t xml:space="preserve"> </w:t>
      </w:r>
      <w:r w:rsidR="00D77214" w:rsidRPr="00676352">
        <w:rPr>
          <w:b/>
          <w:szCs w:val="23"/>
          <w:lang w:val="lv-LV"/>
        </w:rPr>
        <w:t>2,5 mg/ml šķīdums injekcijām</w:t>
      </w:r>
    </w:p>
    <w:p w:rsidR="00D77214" w:rsidRPr="00676352" w:rsidRDefault="00676352" w:rsidP="00D77214">
      <w:pPr>
        <w:pStyle w:val="Default"/>
        <w:jc w:val="both"/>
        <w:rPr>
          <w:b/>
          <w:szCs w:val="23"/>
          <w:lang w:val="lv-LV"/>
        </w:rPr>
      </w:pPr>
      <w:r w:rsidRPr="00676352">
        <w:rPr>
          <w:b/>
          <w:bCs/>
          <w:szCs w:val="23"/>
          <w:lang w:val="lv-LV"/>
        </w:rPr>
        <w:t>Nivalin</w:t>
      </w:r>
      <w:r w:rsidRPr="00676352">
        <w:rPr>
          <w:b/>
          <w:szCs w:val="23"/>
          <w:lang w:val="lv-LV"/>
        </w:rPr>
        <w:t xml:space="preserve"> </w:t>
      </w:r>
      <w:r w:rsidR="00D77214" w:rsidRPr="00676352">
        <w:rPr>
          <w:b/>
          <w:szCs w:val="23"/>
          <w:lang w:val="lv-LV"/>
        </w:rPr>
        <w:t>5 mg/ml šķīdums injekcijām</w:t>
      </w:r>
    </w:p>
    <w:p w:rsidR="00D77214" w:rsidRPr="00676352" w:rsidRDefault="00676352" w:rsidP="00D77214">
      <w:pPr>
        <w:pStyle w:val="Default"/>
        <w:jc w:val="both"/>
        <w:rPr>
          <w:b/>
          <w:szCs w:val="23"/>
          <w:lang w:val="lv-LV"/>
        </w:rPr>
      </w:pPr>
      <w:r w:rsidRPr="00676352">
        <w:rPr>
          <w:b/>
          <w:bCs/>
          <w:szCs w:val="23"/>
          <w:lang w:val="lv-LV"/>
        </w:rPr>
        <w:t>Nivalin</w:t>
      </w:r>
      <w:r w:rsidRPr="00676352">
        <w:rPr>
          <w:b/>
          <w:szCs w:val="23"/>
          <w:lang w:val="lv-LV"/>
        </w:rPr>
        <w:t xml:space="preserve"> </w:t>
      </w:r>
      <w:r w:rsidR="00D77214" w:rsidRPr="00676352">
        <w:rPr>
          <w:b/>
          <w:szCs w:val="23"/>
          <w:lang w:val="lv-LV"/>
        </w:rPr>
        <w:t>10 mg/ml šķīdums injekcijām</w:t>
      </w:r>
    </w:p>
    <w:p w:rsidR="00D77214" w:rsidRPr="00D77214" w:rsidRDefault="00D77214" w:rsidP="00D77214">
      <w:pPr>
        <w:pStyle w:val="Default"/>
        <w:jc w:val="both"/>
        <w:rPr>
          <w:szCs w:val="23"/>
          <w:lang w:val="lv-LV"/>
        </w:rPr>
      </w:pPr>
      <w:r w:rsidRPr="00D77214">
        <w:rPr>
          <w:i/>
          <w:iCs/>
          <w:szCs w:val="23"/>
          <w:lang w:val="lv-LV"/>
        </w:rPr>
        <w:t>Galantamini hydrobromidum</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Pirms zāļu lietošanas uzmanīgi izlasiet visu instrukciju, jo tā satur Jums svarīgu informāciju.</w:t>
      </w:r>
    </w:p>
    <w:p w:rsidR="00D77214" w:rsidRPr="00D77214" w:rsidRDefault="00D77214" w:rsidP="00D77214">
      <w:pPr>
        <w:pStyle w:val="Default"/>
        <w:numPr>
          <w:ilvl w:val="0"/>
          <w:numId w:val="11"/>
        </w:numPr>
        <w:jc w:val="both"/>
        <w:rPr>
          <w:szCs w:val="23"/>
          <w:lang w:val="lv-LV"/>
        </w:rPr>
      </w:pPr>
      <w:r w:rsidRPr="00D77214">
        <w:rPr>
          <w:szCs w:val="23"/>
          <w:lang w:val="lv-LV"/>
        </w:rPr>
        <w:t>Saglabājiet šo instrukciju! Iespējams, ka vēlāk to vajadzēs pārlasī</w:t>
      </w:r>
      <w:r>
        <w:rPr>
          <w:szCs w:val="23"/>
          <w:lang w:val="lv-LV"/>
        </w:rPr>
        <w:t>t.</w:t>
      </w:r>
    </w:p>
    <w:p w:rsidR="00D77214" w:rsidRPr="00D77214" w:rsidRDefault="00D77214" w:rsidP="00D77214">
      <w:pPr>
        <w:pStyle w:val="Default"/>
        <w:numPr>
          <w:ilvl w:val="0"/>
          <w:numId w:val="11"/>
        </w:numPr>
        <w:jc w:val="both"/>
        <w:rPr>
          <w:szCs w:val="23"/>
          <w:lang w:val="lv-LV"/>
        </w:rPr>
      </w:pPr>
      <w:r w:rsidRPr="00D77214">
        <w:rPr>
          <w:szCs w:val="23"/>
          <w:lang w:val="lv-LV"/>
        </w:rPr>
        <w:t>Ja Jums rodas jebkādi jautājumi, vaicājiet savam ārstam, farmaceitam vai medmā</w:t>
      </w:r>
      <w:r>
        <w:rPr>
          <w:szCs w:val="23"/>
          <w:lang w:val="lv-LV"/>
        </w:rPr>
        <w:t>sai.</w:t>
      </w:r>
    </w:p>
    <w:p w:rsidR="00D77214" w:rsidRPr="00D77214" w:rsidRDefault="00D77214" w:rsidP="00D77214">
      <w:pPr>
        <w:pStyle w:val="Default"/>
        <w:numPr>
          <w:ilvl w:val="0"/>
          <w:numId w:val="11"/>
        </w:numPr>
        <w:jc w:val="both"/>
        <w:rPr>
          <w:szCs w:val="23"/>
          <w:lang w:val="lv-LV"/>
        </w:rPr>
      </w:pPr>
      <w:r w:rsidRPr="00D77214">
        <w:rPr>
          <w:szCs w:val="23"/>
          <w:lang w:val="lv-LV"/>
        </w:rPr>
        <w:t>Šīs zāles ir parakstītas tikai Jums. Nedodiet tās citiem. Tās var nodarīt ļaunumu pat tad, ja šiem cilvēkiem ir līdzīgas slimības pazī</w:t>
      </w:r>
      <w:r>
        <w:rPr>
          <w:szCs w:val="23"/>
          <w:lang w:val="lv-LV"/>
        </w:rPr>
        <w:t>mes.</w:t>
      </w:r>
    </w:p>
    <w:p w:rsidR="00D77214" w:rsidRPr="00D77214" w:rsidRDefault="00D77214" w:rsidP="00D77214">
      <w:pPr>
        <w:pStyle w:val="Default"/>
        <w:numPr>
          <w:ilvl w:val="0"/>
          <w:numId w:val="11"/>
        </w:numPr>
        <w:jc w:val="both"/>
        <w:rPr>
          <w:szCs w:val="23"/>
          <w:lang w:val="lv-LV"/>
        </w:rPr>
      </w:pPr>
      <w:r w:rsidRPr="00D77214">
        <w:rPr>
          <w:szCs w:val="23"/>
          <w:lang w:val="lv-LV"/>
        </w:rPr>
        <w:t xml:space="preserve">Ja Jums </w:t>
      </w:r>
      <w:r w:rsidR="00B9143E">
        <w:rPr>
          <w:szCs w:val="23"/>
          <w:lang w:val="lv-LV"/>
        </w:rPr>
        <w:t>rodas</w:t>
      </w:r>
      <w:r w:rsidR="00B9143E" w:rsidRPr="00D77214">
        <w:rPr>
          <w:szCs w:val="23"/>
          <w:lang w:val="lv-LV"/>
        </w:rPr>
        <w:t xml:space="preserve"> </w:t>
      </w:r>
      <w:r w:rsidRPr="00D77214">
        <w:rPr>
          <w:szCs w:val="23"/>
          <w:lang w:val="lv-LV"/>
        </w:rPr>
        <w:t>jebkādas blakusparādības, konsultējieties ar savu ārstu, farmaceitu vai medmāsu. Tas attiecas arī uz iespējamām blakusparādībām, kas šajā instrukcijā nav minē</w:t>
      </w:r>
      <w:r>
        <w:rPr>
          <w:szCs w:val="23"/>
          <w:lang w:val="lv-LV"/>
        </w:rPr>
        <w:t>tas.</w:t>
      </w:r>
      <w:r w:rsidR="00BE772A">
        <w:rPr>
          <w:szCs w:val="23"/>
          <w:lang w:val="lv-LV"/>
        </w:rPr>
        <w:t xml:space="preserve"> Skatīt 4. punktu.</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Šajā instrukcijā varat uzzināt</w:t>
      </w:r>
      <w:r>
        <w:rPr>
          <w:szCs w:val="23"/>
          <w:lang w:val="lv-LV"/>
        </w:rPr>
        <w:t>:</w:t>
      </w:r>
    </w:p>
    <w:p w:rsidR="00D77214" w:rsidRPr="00D77214" w:rsidRDefault="00D77214" w:rsidP="00D77214">
      <w:pPr>
        <w:pStyle w:val="Default"/>
        <w:numPr>
          <w:ilvl w:val="0"/>
          <w:numId w:val="13"/>
        </w:numPr>
        <w:jc w:val="both"/>
        <w:rPr>
          <w:szCs w:val="23"/>
          <w:lang w:val="lv-LV"/>
        </w:rPr>
      </w:pPr>
      <w:r w:rsidRPr="00D77214">
        <w:rPr>
          <w:szCs w:val="23"/>
          <w:lang w:val="lv-LV"/>
        </w:rPr>
        <w:t>Kas ir Nivalin un kādam nolūkam t</w:t>
      </w:r>
      <w:r w:rsidR="00E632A0">
        <w:rPr>
          <w:szCs w:val="23"/>
          <w:lang w:val="lv-LV"/>
        </w:rPr>
        <w:t>o</w:t>
      </w:r>
      <w:r>
        <w:rPr>
          <w:szCs w:val="23"/>
          <w:lang w:val="lv-LV"/>
        </w:rPr>
        <w:t xml:space="preserve"> lieto</w:t>
      </w:r>
    </w:p>
    <w:p w:rsidR="00D77214" w:rsidRPr="00D77214" w:rsidRDefault="00D77214" w:rsidP="00D77214">
      <w:pPr>
        <w:pStyle w:val="Default"/>
        <w:numPr>
          <w:ilvl w:val="0"/>
          <w:numId w:val="13"/>
        </w:numPr>
        <w:jc w:val="both"/>
        <w:rPr>
          <w:szCs w:val="23"/>
          <w:lang w:val="lv-LV"/>
        </w:rPr>
      </w:pPr>
      <w:r w:rsidRPr="00D77214">
        <w:rPr>
          <w:szCs w:val="23"/>
          <w:lang w:val="lv-LV"/>
        </w:rPr>
        <w:t>Kas Jums jāzina pirms Nivalin lietoš</w:t>
      </w:r>
      <w:r>
        <w:rPr>
          <w:szCs w:val="23"/>
          <w:lang w:val="lv-LV"/>
        </w:rPr>
        <w:t>anas</w:t>
      </w:r>
    </w:p>
    <w:p w:rsidR="00D77214" w:rsidRPr="00D77214" w:rsidRDefault="00D77214" w:rsidP="00D77214">
      <w:pPr>
        <w:pStyle w:val="Default"/>
        <w:numPr>
          <w:ilvl w:val="0"/>
          <w:numId w:val="13"/>
        </w:numPr>
        <w:jc w:val="both"/>
        <w:rPr>
          <w:szCs w:val="23"/>
          <w:lang w:val="lv-LV"/>
        </w:rPr>
      </w:pPr>
      <w:r w:rsidRPr="00D77214">
        <w:rPr>
          <w:szCs w:val="23"/>
          <w:lang w:val="lv-LV"/>
        </w:rPr>
        <w:t>Kā</w:t>
      </w:r>
      <w:r>
        <w:rPr>
          <w:szCs w:val="23"/>
          <w:lang w:val="lv-LV"/>
        </w:rPr>
        <w:t xml:space="preserve"> lietot Nivalin</w:t>
      </w:r>
    </w:p>
    <w:p w:rsidR="00D77214" w:rsidRPr="00D77214" w:rsidRDefault="00D77214" w:rsidP="00D77214">
      <w:pPr>
        <w:pStyle w:val="Default"/>
        <w:numPr>
          <w:ilvl w:val="0"/>
          <w:numId w:val="13"/>
        </w:numPr>
        <w:jc w:val="both"/>
        <w:rPr>
          <w:szCs w:val="23"/>
          <w:lang w:val="lv-LV"/>
        </w:rPr>
      </w:pPr>
      <w:r w:rsidRPr="00D77214">
        <w:rPr>
          <w:szCs w:val="23"/>
          <w:lang w:val="lv-LV"/>
        </w:rPr>
        <w:t>Iespējamās blakusparādī</w:t>
      </w:r>
      <w:r>
        <w:rPr>
          <w:szCs w:val="23"/>
          <w:lang w:val="lv-LV"/>
        </w:rPr>
        <w:t>bas</w:t>
      </w:r>
    </w:p>
    <w:p w:rsidR="00D77214" w:rsidRPr="00D77214" w:rsidRDefault="00D77214" w:rsidP="00D77214">
      <w:pPr>
        <w:pStyle w:val="Default"/>
        <w:numPr>
          <w:ilvl w:val="0"/>
          <w:numId w:val="13"/>
        </w:numPr>
        <w:jc w:val="both"/>
        <w:rPr>
          <w:szCs w:val="23"/>
          <w:lang w:val="lv-LV"/>
        </w:rPr>
      </w:pPr>
      <w:r w:rsidRPr="00D77214">
        <w:rPr>
          <w:szCs w:val="23"/>
          <w:lang w:val="lv-LV"/>
        </w:rPr>
        <w:t>Kā uzglabā</w:t>
      </w:r>
      <w:r>
        <w:rPr>
          <w:szCs w:val="23"/>
          <w:lang w:val="lv-LV"/>
        </w:rPr>
        <w:t>t Nivalin</w:t>
      </w:r>
    </w:p>
    <w:p w:rsidR="00D77214" w:rsidRPr="00D77214" w:rsidRDefault="00D77214" w:rsidP="00D77214">
      <w:pPr>
        <w:pStyle w:val="Default"/>
        <w:numPr>
          <w:ilvl w:val="0"/>
          <w:numId w:val="13"/>
        </w:numPr>
        <w:jc w:val="both"/>
        <w:rPr>
          <w:szCs w:val="23"/>
          <w:lang w:val="lv-LV"/>
        </w:rPr>
      </w:pPr>
      <w:r w:rsidRPr="00D77214">
        <w:rPr>
          <w:szCs w:val="23"/>
          <w:lang w:val="lv-LV"/>
        </w:rPr>
        <w:t>Iepakojuma saturs un cita informā</w:t>
      </w:r>
      <w:r>
        <w:rPr>
          <w:szCs w:val="23"/>
          <w:lang w:val="lv-LV"/>
        </w:rPr>
        <w:t>cija</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1. Kas ir Nivalin un kādam nolūkam t</w:t>
      </w:r>
      <w:r w:rsidR="00E632A0">
        <w:rPr>
          <w:b/>
          <w:bCs/>
          <w:szCs w:val="23"/>
          <w:lang w:val="lv-LV"/>
        </w:rPr>
        <w:t>o</w:t>
      </w:r>
      <w:r w:rsidRPr="00D77214">
        <w:rPr>
          <w:b/>
          <w:bCs/>
          <w:szCs w:val="23"/>
          <w:lang w:val="lv-LV"/>
        </w:rPr>
        <w:t xml:space="preserve"> lieto</w:t>
      </w:r>
    </w:p>
    <w:p w:rsidR="00D77214" w:rsidRPr="00D77214" w:rsidRDefault="00D77214" w:rsidP="00D77214">
      <w:pPr>
        <w:pStyle w:val="Default"/>
        <w:jc w:val="both"/>
        <w:rPr>
          <w:szCs w:val="23"/>
          <w:lang w:val="lv-LV"/>
        </w:rPr>
      </w:pPr>
      <w:r w:rsidRPr="00D77214">
        <w:rPr>
          <w:szCs w:val="23"/>
          <w:lang w:val="lv-LV"/>
        </w:rPr>
        <w:t>Nivalin ir zāles, kas satur aktīvo vielu galantamīnu – alkaloīdu, kas iegūts no vasaras pienpulkstenītes lakstiem. Galantamīns pieder zāļu grupai, ko sauc par antiholīnesterāzes inhibitoriem. Tas palielina ķīmiskās vielas, ko sauc par acetilholīnu, kas piedalās nervu impulsu pārvades procesos smadzenēs un perifē</w:t>
      </w:r>
      <w:r>
        <w:rPr>
          <w:szCs w:val="23"/>
          <w:lang w:val="lv-LV"/>
        </w:rPr>
        <w:t>rajos nervos, daudzumu.</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u w:val="single"/>
          <w:lang w:val="lv-LV"/>
        </w:rPr>
      </w:pPr>
      <w:r w:rsidRPr="00D77214">
        <w:rPr>
          <w:szCs w:val="23"/>
          <w:u w:val="single"/>
          <w:lang w:val="lv-LV"/>
        </w:rPr>
        <w:t>Nivalin lieto:</w:t>
      </w:r>
    </w:p>
    <w:p w:rsidR="00D77214" w:rsidRPr="00D77214" w:rsidRDefault="00D77214" w:rsidP="00D77214">
      <w:pPr>
        <w:pStyle w:val="Default"/>
        <w:numPr>
          <w:ilvl w:val="0"/>
          <w:numId w:val="14"/>
        </w:numPr>
        <w:jc w:val="both"/>
        <w:rPr>
          <w:szCs w:val="23"/>
          <w:lang w:val="lv-LV"/>
        </w:rPr>
      </w:pPr>
      <w:r w:rsidRPr="00D77214">
        <w:rPr>
          <w:szCs w:val="23"/>
          <w:lang w:val="lv-LV"/>
        </w:rPr>
        <w:t>perifērās nervu sistēmas slimības gadījumā (poliradikuloneirīts, radikuloneirīts, neirīts, polineirīts, polineiropātija), kas saistīta ar motoriem traucē</w:t>
      </w:r>
      <w:r>
        <w:rPr>
          <w:szCs w:val="23"/>
          <w:lang w:val="lv-LV"/>
        </w:rPr>
        <w:t>jumiem;</w:t>
      </w:r>
    </w:p>
    <w:p w:rsidR="00D77214" w:rsidRPr="00D77214" w:rsidRDefault="00D77214" w:rsidP="00D77214">
      <w:pPr>
        <w:pStyle w:val="Default"/>
        <w:numPr>
          <w:ilvl w:val="0"/>
          <w:numId w:val="14"/>
        </w:numPr>
        <w:jc w:val="both"/>
        <w:rPr>
          <w:szCs w:val="23"/>
          <w:lang w:val="lv-LV"/>
        </w:rPr>
      </w:pPr>
      <w:r w:rsidRPr="00D77214">
        <w:rPr>
          <w:szCs w:val="23"/>
          <w:lang w:val="lv-LV"/>
        </w:rPr>
        <w:t>paralīzes, kas saistīta ar muguras smadzeņu bojājumiem (pēc poliomielīta, mielīta, muguras muskuļu atrofijas) gadījumā</w:t>
      </w:r>
      <w:r>
        <w:rPr>
          <w:szCs w:val="23"/>
          <w:lang w:val="lv-LV"/>
        </w:rPr>
        <w:t>;</w:t>
      </w:r>
    </w:p>
    <w:p w:rsidR="00D77214" w:rsidRPr="00D77214" w:rsidRDefault="00D77214" w:rsidP="00D77214">
      <w:pPr>
        <w:pStyle w:val="Default"/>
        <w:numPr>
          <w:ilvl w:val="0"/>
          <w:numId w:val="14"/>
        </w:numPr>
        <w:jc w:val="both"/>
        <w:rPr>
          <w:szCs w:val="23"/>
          <w:lang w:val="lv-LV"/>
        </w:rPr>
      </w:pPr>
      <w:r w:rsidRPr="00D77214">
        <w:rPr>
          <w:szCs w:val="23"/>
          <w:lang w:val="lv-LV"/>
        </w:rPr>
        <w:t>paralīzes gadījumā pēc smadzeņu insulta, smadzeņu paralīzes gadījumā bē</w:t>
      </w:r>
      <w:r>
        <w:rPr>
          <w:szCs w:val="23"/>
          <w:lang w:val="lv-LV"/>
        </w:rPr>
        <w:t>rniem;</w:t>
      </w:r>
    </w:p>
    <w:p w:rsidR="00D77214" w:rsidRPr="00D77214" w:rsidRDefault="00D77214" w:rsidP="00D77214">
      <w:pPr>
        <w:pStyle w:val="Default"/>
        <w:numPr>
          <w:ilvl w:val="0"/>
          <w:numId w:val="14"/>
        </w:numPr>
        <w:jc w:val="both"/>
        <w:rPr>
          <w:szCs w:val="23"/>
          <w:lang w:val="lv-LV"/>
        </w:rPr>
      </w:pPr>
      <w:r w:rsidRPr="00D77214">
        <w:rPr>
          <w:szCs w:val="23"/>
          <w:lang w:val="lv-LV"/>
        </w:rPr>
        <w:t>neiromuskulāro sinapšu slimību (</w:t>
      </w:r>
      <w:r w:rsidRPr="00D77214">
        <w:rPr>
          <w:i/>
          <w:iCs/>
          <w:szCs w:val="23"/>
          <w:lang w:val="lv-LV"/>
        </w:rPr>
        <w:t>myasthenia gravis</w:t>
      </w:r>
      <w:r w:rsidRPr="00D77214">
        <w:rPr>
          <w:szCs w:val="23"/>
          <w:lang w:val="lv-LV"/>
        </w:rPr>
        <w:t xml:space="preserve"> – muskuļu vājums, muskuļu distrofija – stāvoklis, kad Jūsu muskuļi pakāpeniski kļūst vājāki) ārstēš</w:t>
      </w:r>
      <w:r>
        <w:rPr>
          <w:szCs w:val="23"/>
          <w:lang w:val="lv-LV"/>
        </w:rPr>
        <w:t>anai.</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Anestēzijas un ķirurģisko procedūru gadījumā Nivalin lieto, lai nomāktu noteiktu zāļu, ko sauc par antidepolarizējošajiem neiromuskulārajiem blokatoriem, iedarbību un, lai ārstētu zarnu un urīnpūšļa pēcoperācijas parē</w:t>
      </w:r>
      <w:r>
        <w:rPr>
          <w:szCs w:val="23"/>
          <w:lang w:val="lv-LV"/>
        </w:rPr>
        <w:t>zes.</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Fizioterapijā Nivalin lieto, lai ārstētu perifērās nervu sistēmas bojājumus un nekontrolētu urināciju miega laikā</w:t>
      </w:r>
      <w:r>
        <w:rPr>
          <w:szCs w:val="23"/>
          <w:lang w:val="lv-LV"/>
        </w:rPr>
        <w:t>.</w:t>
      </w:r>
    </w:p>
    <w:p w:rsidR="00D77214" w:rsidRPr="00D77214" w:rsidRDefault="00D77214" w:rsidP="00D77214">
      <w:pPr>
        <w:pStyle w:val="Default"/>
        <w:jc w:val="both"/>
        <w:rPr>
          <w:szCs w:val="23"/>
          <w:lang w:val="lv-LV"/>
        </w:rPr>
      </w:pPr>
    </w:p>
    <w:p w:rsidR="00D77214" w:rsidRDefault="00D77214" w:rsidP="00D77214">
      <w:pPr>
        <w:pStyle w:val="Default"/>
        <w:jc w:val="both"/>
        <w:rPr>
          <w:szCs w:val="23"/>
          <w:lang w:val="lv-LV"/>
        </w:rPr>
      </w:pPr>
      <w:r w:rsidRPr="00D77214">
        <w:rPr>
          <w:szCs w:val="23"/>
          <w:lang w:val="lv-LV"/>
        </w:rPr>
        <w:t xml:space="preserve">Nivalin lieto arī saindēšanās gadījumā ar </w:t>
      </w:r>
      <w:r w:rsidR="00EA0FE4">
        <w:rPr>
          <w:szCs w:val="23"/>
          <w:lang w:val="lv-LV"/>
        </w:rPr>
        <w:t xml:space="preserve">antiholīnerģiskiem līdzekļiem (piemēram, </w:t>
      </w:r>
      <w:r w:rsidRPr="00D77214">
        <w:rPr>
          <w:szCs w:val="23"/>
          <w:lang w:val="lv-LV"/>
        </w:rPr>
        <w:t>atropīnu un citām atropīnam līdzīgām vielām</w:t>
      </w:r>
      <w:r w:rsidR="00EA0FE4">
        <w:rPr>
          <w:szCs w:val="23"/>
          <w:lang w:val="lv-LV"/>
        </w:rPr>
        <w:t>)</w:t>
      </w:r>
      <w:r w:rsidRPr="00D77214">
        <w:rPr>
          <w:szCs w:val="23"/>
          <w:lang w:val="lv-LV"/>
        </w:rPr>
        <w:t>, lai novērstu intoksikāciju (saindēš</w:t>
      </w:r>
      <w:r>
        <w:rPr>
          <w:szCs w:val="23"/>
          <w:lang w:val="lv-LV"/>
        </w:rPr>
        <w:t>anos).</w:t>
      </w:r>
    </w:p>
    <w:p w:rsid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2. Kas Jums jāzina pirms Nivalin lietošanas</w:t>
      </w:r>
    </w:p>
    <w:p w:rsidR="00D77214" w:rsidRPr="00D77214" w:rsidRDefault="00D77214" w:rsidP="00D77214">
      <w:pPr>
        <w:pStyle w:val="Default"/>
        <w:jc w:val="both"/>
        <w:rPr>
          <w:szCs w:val="23"/>
          <w:lang w:val="lv-LV"/>
        </w:rPr>
      </w:pPr>
      <w:r w:rsidRPr="00D77214">
        <w:rPr>
          <w:b/>
          <w:bCs/>
          <w:szCs w:val="23"/>
          <w:lang w:val="lv-LV"/>
        </w:rPr>
        <w:lastRenderedPageBreak/>
        <w:t>Nelietojiet Nivalin šādos gadījumos</w:t>
      </w:r>
      <w:r w:rsidR="000979D6">
        <w:rPr>
          <w:b/>
          <w:bCs/>
          <w:szCs w:val="23"/>
          <w:lang w:val="lv-LV"/>
        </w:rPr>
        <w:t>:</w:t>
      </w:r>
    </w:p>
    <w:p w:rsidR="00D77214" w:rsidRPr="00D77214" w:rsidRDefault="00D77214" w:rsidP="00D77214">
      <w:pPr>
        <w:pStyle w:val="Default"/>
        <w:numPr>
          <w:ilvl w:val="0"/>
          <w:numId w:val="15"/>
        </w:numPr>
        <w:jc w:val="both"/>
        <w:rPr>
          <w:szCs w:val="23"/>
          <w:lang w:val="lv-LV"/>
        </w:rPr>
      </w:pPr>
      <w:r w:rsidRPr="00D77214">
        <w:rPr>
          <w:szCs w:val="23"/>
          <w:lang w:val="lv-LV"/>
        </w:rPr>
        <w:t>ja Jums ir alerģija pret</w:t>
      </w:r>
      <w:r w:rsidR="000979D6">
        <w:rPr>
          <w:szCs w:val="23"/>
          <w:lang w:val="lv-LV"/>
        </w:rPr>
        <w:t xml:space="preserve"> </w:t>
      </w:r>
      <w:r w:rsidRPr="00D77214">
        <w:rPr>
          <w:szCs w:val="23"/>
          <w:lang w:val="lv-LV"/>
        </w:rPr>
        <w:t>galantamīna hidrobromīdu vai kādu citu (6. punktā minēto) šo zāļu sastāvdaļ</w:t>
      </w:r>
      <w:r>
        <w:rPr>
          <w:szCs w:val="23"/>
          <w:lang w:val="lv-LV"/>
        </w:rPr>
        <w:t>u;</w:t>
      </w:r>
    </w:p>
    <w:p w:rsidR="00D77214" w:rsidRPr="00D77214" w:rsidRDefault="00D77214" w:rsidP="00D77214">
      <w:pPr>
        <w:pStyle w:val="Default"/>
        <w:numPr>
          <w:ilvl w:val="0"/>
          <w:numId w:val="15"/>
        </w:numPr>
        <w:jc w:val="both"/>
        <w:rPr>
          <w:szCs w:val="23"/>
          <w:lang w:val="lv-LV"/>
        </w:rPr>
      </w:pPr>
      <w:r w:rsidRPr="00D77214">
        <w:rPr>
          <w:szCs w:val="23"/>
          <w:lang w:val="lv-LV"/>
        </w:rPr>
        <w:t>ja Jums ir smaga nieru un/vai aknu mazspē</w:t>
      </w:r>
      <w:r>
        <w:rPr>
          <w:szCs w:val="23"/>
          <w:lang w:val="lv-LV"/>
        </w:rPr>
        <w:t>ja</w:t>
      </w:r>
      <w:r w:rsidR="000979D6">
        <w:rPr>
          <w:szCs w:val="23"/>
          <w:lang w:val="lv-LV"/>
        </w:rPr>
        <w:t>.</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Brīdinājumi un piesardzība lietošanā</w:t>
      </w:r>
    </w:p>
    <w:p w:rsidR="00D77214" w:rsidRPr="00D77214" w:rsidRDefault="00D77214" w:rsidP="00D77214">
      <w:pPr>
        <w:pStyle w:val="Default"/>
        <w:jc w:val="both"/>
        <w:rPr>
          <w:szCs w:val="23"/>
          <w:lang w:val="lv-LV"/>
        </w:rPr>
      </w:pPr>
      <w:r w:rsidRPr="00D77214">
        <w:rPr>
          <w:szCs w:val="23"/>
          <w:lang w:val="lv-LV"/>
        </w:rPr>
        <w:t>Pirms Nivalin lietošanas konsultējieties ar savu ārstu, farmaceitu vai medmā</w:t>
      </w:r>
      <w:r>
        <w:rPr>
          <w:szCs w:val="23"/>
          <w:lang w:val="lv-LV"/>
        </w:rPr>
        <w:t>su:</w:t>
      </w:r>
    </w:p>
    <w:p w:rsidR="00D77214" w:rsidRDefault="00D77214" w:rsidP="00D77214">
      <w:pPr>
        <w:pStyle w:val="Default"/>
        <w:numPr>
          <w:ilvl w:val="0"/>
          <w:numId w:val="16"/>
        </w:numPr>
        <w:jc w:val="both"/>
        <w:rPr>
          <w:szCs w:val="23"/>
          <w:lang w:val="lv-LV"/>
        </w:rPr>
      </w:pPr>
      <w:r w:rsidRPr="00D77214">
        <w:rPr>
          <w:szCs w:val="23"/>
          <w:lang w:val="lv-LV"/>
        </w:rPr>
        <w:t>ja Jums ir sirds ritma traucējumi ar palēninātu pulsu vai arī Jūs lietojat zāles, kas palē</w:t>
      </w:r>
      <w:r>
        <w:rPr>
          <w:szCs w:val="23"/>
          <w:lang w:val="lv-LV"/>
        </w:rPr>
        <w:t>nina pulsu;</w:t>
      </w:r>
    </w:p>
    <w:p w:rsidR="00CF43B8" w:rsidRPr="00D77214" w:rsidRDefault="00CF43B8" w:rsidP="00D77214">
      <w:pPr>
        <w:pStyle w:val="Default"/>
        <w:numPr>
          <w:ilvl w:val="0"/>
          <w:numId w:val="16"/>
        </w:numPr>
        <w:jc w:val="both"/>
        <w:rPr>
          <w:szCs w:val="23"/>
          <w:lang w:val="lv-LV"/>
        </w:rPr>
      </w:pPr>
      <w:r>
        <w:rPr>
          <w:szCs w:val="23"/>
          <w:lang w:val="lv-LV"/>
        </w:rPr>
        <w:t>ja jums ir pārāk zem vai augsts sāls (ko sauc par kāliju) līmenis asinīs (piemēram, hipokaliēmija, hiperkaliēmija);</w:t>
      </w:r>
    </w:p>
    <w:p w:rsidR="00D77214" w:rsidRDefault="00D77214" w:rsidP="00D77214">
      <w:pPr>
        <w:pStyle w:val="Default"/>
        <w:numPr>
          <w:ilvl w:val="0"/>
          <w:numId w:val="16"/>
        </w:numPr>
        <w:jc w:val="both"/>
        <w:rPr>
          <w:szCs w:val="23"/>
          <w:lang w:val="lv-LV"/>
        </w:rPr>
      </w:pPr>
      <w:r w:rsidRPr="00D77214">
        <w:rPr>
          <w:szCs w:val="23"/>
          <w:lang w:val="lv-LV"/>
        </w:rPr>
        <w:t>ja Jums ir sirds - asinsvadu sistēmas traucējumi, piemēram, periods pēc nesen pārciesta miokarda infarkta, pirmreizēja sirds priekškambaru fibrilācija (sirds slimī</w:t>
      </w:r>
      <w:r>
        <w:rPr>
          <w:szCs w:val="23"/>
          <w:lang w:val="lv-LV"/>
        </w:rPr>
        <w:t>ba);</w:t>
      </w:r>
    </w:p>
    <w:p w:rsidR="00CF43B8" w:rsidRPr="00D77214" w:rsidRDefault="00CF43B8" w:rsidP="00D77214">
      <w:pPr>
        <w:pStyle w:val="Default"/>
        <w:numPr>
          <w:ilvl w:val="0"/>
          <w:numId w:val="16"/>
        </w:numPr>
        <w:jc w:val="both"/>
        <w:rPr>
          <w:szCs w:val="23"/>
          <w:lang w:val="lv-LV"/>
        </w:rPr>
      </w:pPr>
      <w:r>
        <w:rPr>
          <w:szCs w:val="23"/>
          <w:lang w:val="lv-LV"/>
        </w:rPr>
        <w:t>ja Jums ir nervu sistēmas traucējumi (piemēram, epilepsija vai Parkinsona slimība);</w:t>
      </w:r>
    </w:p>
    <w:p w:rsidR="00D77214" w:rsidRDefault="00D77214" w:rsidP="00D77214">
      <w:pPr>
        <w:pStyle w:val="Default"/>
        <w:numPr>
          <w:ilvl w:val="0"/>
          <w:numId w:val="16"/>
        </w:numPr>
        <w:jc w:val="both"/>
        <w:rPr>
          <w:szCs w:val="23"/>
          <w:lang w:val="lv-LV"/>
        </w:rPr>
      </w:pPr>
      <w:r w:rsidRPr="00D77214">
        <w:rPr>
          <w:szCs w:val="23"/>
          <w:lang w:val="lv-LV"/>
        </w:rPr>
        <w:t>ja Jums ir kuņģa vai divpadsmitpirkstu zarnas čūlas slimī</w:t>
      </w:r>
      <w:r>
        <w:rPr>
          <w:szCs w:val="23"/>
          <w:lang w:val="lv-LV"/>
        </w:rPr>
        <w:t>ba;</w:t>
      </w:r>
    </w:p>
    <w:p w:rsidR="00CF43B8" w:rsidRPr="00D77214" w:rsidRDefault="00CF43B8" w:rsidP="00D77214">
      <w:pPr>
        <w:pStyle w:val="Default"/>
        <w:numPr>
          <w:ilvl w:val="0"/>
          <w:numId w:val="16"/>
        </w:numPr>
        <w:jc w:val="both"/>
        <w:rPr>
          <w:szCs w:val="23"/>
          <w:lang w:val="lv-LV"/>
        </w:rPr>
      </w:pPr>
      <w:r>
        <w:rPr>
          <w:szCs w:val="23"/>
          <w:lang w:val="lv-LV"/>
        </w:rPr>
        <w:t>ja Jūs atlabstat pēc kuņģa – zarnu trakta operācijas;</w:t>
      </w:r>
    </w:p>
    <w:p w:rsidR="00D77214" w:rsidRPr="00D77214" w:rsidRDefault="00D77214" w:rsidP="00D77214">
      <w:pPr>
        <w:pStyle w:val="Default"/>
        <w:numPr>
          <w:ilvl w:val="0"/>
          <w:numId w:val="16"/>
        </w:numPr>
        <w:jc w:val="both"/>
        <w:rPr>
          <w:szCs w:val="23"/>
          <w:lang w:val="lv-LV"/>
        </w:rPr>
      </w:pPr>
      <w:r w:rsidRPr="00D77214">
        <w:rPr>
          <w:szCs w:val="23"/>
          <w:lang w:val="lv-LV"/>
        </w:rPr>
        <w:t>ja Jums ir aizcietē</w:t>
      </w:r>
      <w:r>
        <w:rPr>
          <w:szCs w:val="23"/>
          <w:lang w:val="lv-LV"/>
        </w:rPr>
        <w:t>jums;</w:t>
      </w:r>
    </w:p>
    <w:p w:rsidR="00D77214" w:rsidRPr="00D77214" w:rsidRDefault="00D77214" w:rsidP="00D77214">
      <w:pPr>
        <w:pStyle w:val="Default"/>
        <w:numPr>
          <w:ilvl w:val="0"/>
          <w:numId w:val="16"/>
        </w:numPr>
        <w:jc w:val="both"/>
        <w:rPr>
          <w:szCs w:val="23"/>
          <w:lang w:val="lv-LV"/>
        </w:rPr>
      </w:pPr>
      <w:r w:rsidRPr="00D77214">
        <w:rPr>
          <w:szCs w:val="23"/>
          <w:lang w:val="lv-LV"/>
        </w:rPr>
        <w:t>ja Jums ir hroniska plaušu slimība ar bronhospazmā</w:t>
      </w:r>
      <w:r>
        <w:rPr>
          <w:szCs w:val="23"/>
          <w:lang w:val="lv-LV"/>
        </w:rPr>
        <w:t>m;</w:t>
      </w:r>
    </w:p>
    <w:p w:rsidR="00D77214" w:rsidRPr="00D77214" w:rsidRDefault="00D77214" w:rsidP="00D77214">
      <w:pPr>
        <w:pStyle w:val="Default"/>
        <w:numPr>
          <w:ilvl w:val="0"/>
          <w:numId w:val="16"/>
        </w:numPr>
        <w:jc w:val="both"/>
        <w:rPr>
          <w:szCs w:val="23"/>
          <w:lang w:val="lv-LV"/>
        </w:rPr>
      </w:pPr>
      <w:r w:rsidRPr="00D77214">
        <w:rPr>
          <w:szCs w:val="23"/>
          <w:lang w:val="lv-LV"/>
        </w:rPr>
        <w:t>ja Jūs atlabstat pēc urīnpūšļa operā</w:t>
      </w:r>
      <w:r>
        <w:rPr>
          <w:szCs w:val="23"/>
          <w:lang w:val="lv-LV"/>
        </w:rPr>
        <w:t>cijas;</w:t>
      </w:r>
    </w:p>
    <w:p w:rsidR="00D77214" w:rsidRPr="00D77214" w:rsidRDefault="00D77214" w:rsidP="00D77214">
      <w:pPr>
        <w:pStyle w:val="Default"/>
        <w:numPr>
          <w:ilvl w:val="0"/>
          <w:numId w:val="16"/>
        </w:numPr>
        <w:jc w:val="both"/>
        <w:rPr>
          <w:szCs w:val="23"/>
          <w:lang w:val="lv-LV"/>
        </w:rPr>
      </w:pPr>
      <w:r w:rsidRPr="00D77214">
        <w:rPr>
          <w:szCs w:val="23"/>
          <w:lang w:val="lv-LV"/>
        </w:rPr>
        <w:t>ja Jums ir viegli nieru darbības traucē</w:t>
      </w:r>
      <w:r>
        <w:rPr>
          <w:szCs w:val="23"/>
          <w:lang w:val="lv-LV"/>
        </w:rPr>
        <w:t>jumi;</w:t>
      </w:r>
    </w:p>
    <w:p w:rsidR="00D77214" w:rsidRPr="00D77214" w:rsidRDefault="00D77214" w:rsidP="00D77214">
      <w:pPr>
        <w:pStyle w:val="Default"/>
        <w:numPr>
          <w:ilvl w:val="0"/>
          <w:numId w:val="16"/>
        </w:numPr>
        <w:jc w:val="both"/>
        <w:rPr>
          <w:szCs w:val="23"/>
          <w:lang w:val="lv-LV"/>
        </w:rPr>
      </w:pPr>
      <w:r w:rsidRPr="00D77214">
        <w:rPr>
          <w:szCs w:val="23"/>
          <w:lang w:val="lv-LV"/>
        </w:rPr>
        <w:t>ja Jums ir apgrūtināta urīna izvadīšana vai nesen bijusi priekšdziedzera operā</w:t>
      </w:r>
      <w:r>
        <w:rPr>
          <w:szCs w:val="23"/>
          <w:lang w:val="lv-LV"/>
        </w:rPr>
        <w:t>cija.</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Pirms jebkāda veida operācijas vispārējā anestēzijā Jums obligāti jāpastāsta savam ārstam, ka Jū</w:t>
      </w:r>
      <w:r>
        <w:rPr>
          <w:szCs w:val="23"/>
          <w:lang w:val="lv-LV"/>
        </w:rPr>
        <w:t>s lietojat Nivalin.</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Nivalin terapijas laikā ieteicams lietot lielu daudzumu šķ</w:t>
      </w:r>
      <w:r>
        <w:rPr>
          <w:szCs w:val="23"/>
          <w:lang w:val="lv-LV"/>
        </w:rPr>
        <w:t>idruma.</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 xml:space="preserve">Nivalin terapijas laikā iespējama ķermeņa masas samazināšanās. </w:t>
      </w:r>
      <w:r w:rsidRPr="005C4E1E">
        <w:rPr>
          <w:szCs w:val="23"/>
          <w:lang w:val="lv-LV"/>
        </w:rPr>
        <w:t>Ieteicams novērot ķermeņa masu, i</w:t>
      </w:r>
      <w:r w:rsidR="00D00DF2">
        <w:rPr>
          <w:szCs w:val="23"/>
          <w:lang w:val="lv-LV"/>
        </w:rPr>
        <w:t>t īpaši, ja Jums ir demence (plānprātība).</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Citas zāles un Nivalin</w:t>
      </w:r>
    </w:p>
    <w:p w:rsidR="00D77214" w:rsidRPr="00D77214" w:rsidRDefault="00D77214" w:rsidP="00D77214">
      <w:pPr>
        <w:pStyle w:val="Default"/>
        <w:jc w:val="both"/>
        <w:rPr>
          <w:szCs w:val="23"/>
          <w:lang w:val="lv-LV"/>
        </w:rPr>
      </w:pPr>
      <w:r w:rsidRPr="00D77214">
        <w:rPr>
          <w:szCs w:val="23"/>
          <w:lang w:val="lv-LV"/>
        </w:rPr>
        <w:t>Pastāstiet savam ārstam, farmaceitam vai medmāsai par visām zālēm, kuras lietojat, esat lietojis pēdējā laikā vai varē</w:t>
      </w:r>
      <w:r>
        <w:rPr>
          <w:szCs w:val="23"/>
          <w:lang w:val="lv-LV"/>
        </w:rPr>
        <w:t>tu lietot.</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Lūdzu, pastāstiet savam ārstam, farmaceitam vai medmāsai, ja Jūs lietojat kādas no sekojošām zālē</w:t>
      </w:r>
      <w:r>
        <w:rPr>
          <w:szCs w:val="23"/>
          <w:lang w:val="lv-LV"/>
        </w:rPr>
        <w:t>m:</w:t>
      </w:r>
    </w:p>
    <w:p w:rsidR="00D77214" w:rsidRDefault="00D77214" w:rsidP="00D77214">
      <w:pPr>
        <w:pStyle w:val="Default"/>
        <w:numPr>
          <w:ilvl w:val="0"/>
          <w:numId w:val="17"/>
        </w:numPr>
        <w:jc w:val="both"/>
        <w:rPr>
          <w:szCs w:val="23"/>
          <w:lang w:val="lv-LV"/>
        </w:rPr>
      </w:pPr>
      <w:r w:rsidRPr="00D77214">
        <w:rPr>
          <w:szCs w:val="23"/>
          <w:lang w:val="lv-LV"/>
        </w:rPr>
        <w:t>zāles aritmijas vai paaugstināta asinsspiediena ārstēšanai (piemēram, hinidīnu, digoksīnu, b</w:t>
      </w:r>
      <w:r w:rsidR="00F44604">
        <w:rPr>
          <w:szCs w:val="23"/>
          <w:lang w:val="lv-LV"/>
        </w:rPr>
        <w:t>ē</w:t>
      </w:r>
      <w:r w:rsidRPr="00D77214">
        <w:rPr>
          <w:szCs w:val="23"/>
          <w:lang w:val="lv-LV"/>
        </w:rPr>
        <w:t>ta blokatorus – atenolo</w:t>
      </w:r>
      <w:r>
        <w:rPr>
          <w:szCs w:val="23"/>
          <w:lang w:val="lv-LV"/>
        </w:rPr>
        <w:t>lu, propranololu, metoprololu</w:t>
      </w:r>
      <w:r w:rsidR="00B638E8">
        <w:rPr>
          <w:szCs w:val="23"/>
          <w:lang w:val="lv-LV"/>
        </w:rPr>
        <w:t>, kalcija kanālu blokatorus</w:t>
      </w:r>
      <w:r>
        <w:rPr>
          <w:szCs w:val="23"/>
          <w:lang w:val="lv-LV"/>
        </w:rPr>
        <w:t>);</w:t>
      </w:r>
    </w:p>
    <w:p w:rsidR="00B638E8" w:rsidRDefault="00B638E8" w:rsidP="00D77214">
      <w:pPr>
        <w:pStyle w:val="Default"/>
        <w:numPr>
          <w:ilvl w:val="0"/>
          <w:numId w:val="17"/>
        </w:numPr>
        <w:jc w:val="both"/>
        <w:rPr>
          <w:szCs w:val="23"/>
          <w:lang w:val="lv-LV"/>
        </w:rPr>
      </w:pPr>
      <w:r>
        <w:rPr>
          <w:szCs w:val="23"/>
          <w:lang w:val="lv-LV"/>
        </w:rPr>
        <w:t>donepezilu vai rivastigmīnu (zāles Alcheimera slimības ārstēšanai);</w:t>
      </w:r>
    </w:p>
    <w:p w:rsidR="00B638E8" w:rsidRDefault="00B638E8" w:rsidP="00D77214">
      <w:pPr>
        <w:pStyle w:val="Default"/>
        <w:numPr>
          <w:ilvl w:val="0"/>
          <w:numId w:val="17"/>
        </w:numPr>
        <w:jc w:val="both"/>
        <w:rPr>
          <w:szCs w:val="23"/>
          <w:lang w:val="lv-LV"/>
        </w:rPr>
      </w:pPr>
      <w:r>
        <w:rPr>
          <w:szCs w:val="23"/>
          <w:lang w:val="lv-LV"/>
        </w:rPr>
        <w:t>ambenoiju, neostigmīnu vai piridostigmīnu (lieto izteikta muskuļu vājuma ārstēšanai);</w:t>
      </w:r>
    </w:p>
    <w:p w:rsidR="00B638E8" w:rsidRPr="00D77214" w:rsidRDefault="00B638E8" w:rsidP="00D77214">
      <w:pPr>
        <w:pStyle w:val="Default"/>
        <w:numPr>
          <w:ilvl w:val="0"/>
          <w:numId w:val="17"/>
        </w:numPr>
        <w:jc w:val="both"/>
        <w:rPr>
          <w:szCs w:val="23"/>
          <w:lang w:val="lv-LV"/>
        </w:rPr>
      </w:pPr>
      <w:r>
        <w:rPr>
          <w:szCs w:val="23"/>
          <w:lang w:val="lv-LV"/>
        </w:rPr>
        <w:t>nesteroīdos pretiekaisuma līdzekļus (piemēram, ibuprofēnu), jo šajā gadījumā var palielināties čūlu veidošanās risks;</w:t>
      </w:r>
    </w:p>
    <w:p w:rsidR="00D77214" w:rsidRPr="00D77214" w:rsidRDefault="00D77214" w:rsidP="00D77214">
      <w:pPr>
        <w:pStyle w:val="Default"/>
        <w:numPr>
          <w:ilvl w:val="0"/>
          <w:numId w:val="17"/>
        </w:numPr>
        <w:jc w:val="both"/>
        <w:rPr>
          <w:szCs w:val="23"/>
          <w:lang w:val="lv-LV"/>
        </w:rPr>
      </w:pPr>
      <w:r w:rsidRPr="00D77214">
        <w:rPr>
          <w:szCs w:val="23"/>
          <w:lang w:val="lv-LV"/>
        </w:rPr>
        <w:t>antibiotiskos līdzekļus (gentamicīnu, amikacīnu, eritromicī</w:t>
      </w:r>
      <w:r>
        <w:rPr>
          <w:szCs w:val="23"/>
          <w:lang w:val="lv-LV"/>
        </w:rPr>
        <w:t>nu);</w:t>
      </w:r>
    </w:p>
    <w:p w:rsidR="00D77214" w:rsidRPr="00D77214" w:rsidRDefault="00D77214" w:rsidP="00D77214">
      <w:pPr>
        <w:pStyle w:val="Default"/>
        <w:numPr>
          <w:ilvl w:val="0"/>
          <w:numId w:val="17"/>
        </w:numPr>
        <w:jc w:val="both"/>
        <w:rPr>
          <w:szCs w:val="23"/>
          <w:lang w:val="lv-LV"/>
        </w:rPr>
      </w:pPr>
      <w:r w:rsidRPr="00D77214">
        <w:rPr>
          <w:szCs w:val="23"/>
          <w:lang w:val="lv-LV"/>
        </w:rPr>
        <w:t>cimetidīnu (lieto grēmu ārstēš</w:t>
      </w:r>
      <w:r>
        <w:rPr>
          <w:szCs w:val="23"/>
          <w:lang w:val="lv-LV"/>
        </w:rPr>
        <w:t>anai);</w:t>
      </w:r>
    </w:p>
    <w:p w:rsidR="00D77214" w:rsidRPr="00D77214" w:rsidRDefault="00D77214" w:rsidP="00D77214">
      <w:pPr>
        <w:pStyle w:val="Default"/>
        <w:numPr>
          <w:ilvl w:val="0"/>
          <w:numId w:val="17"/>
        </w:numPr>
        <w:jc w:val="both"/>
        <w:rPr>
          <w:szCs w:val="23"/>
          <w:lang w:val="lv-LV"/>
        </w:rPr>
      </w:pPr>
      <w:r w:rsidRPr="00D77214">
        <w:rPr>
          <w:szCs w:val="23"/>
          <w:lang w:val="lv-LV"/>
        </w:rPr>
        <w:t>zāles depresijas ārstēšanai, piemēram, paroksetīnu, fluoksetī</w:t>
      </w:r>
      <w:r>
        <w:rPr>
          <w:szCs w:val="23"/>
          <w:lang w:val="lv-LV"/>
        </w:rPr>
        <w:t>nu;</w:t>
      </w:r>
    </w:p>
    <w:p w:rsidR="00D77214" w:rsidRPr="00D77214" w:rsidRDefault="00D77214" w:rsidP="00D77214">
      <w:pPr>
        <w:pStyle w:val="Default"/>
        <w:numPr>
          <w:ilvl w:val="0"/>
          <w:numId w:val="17"/>
        </w:numPr>
        <w:jc w:val="both"/>
        <w:rPr>
          <w:szCs w:val="23"/>
          <w:lang w:val="lv-LV"/>
        </w:rPr>
      </w:pPr>
      <w:r w:rsidRPr="00D77214">
        <w:rPr>
          <w:szCs w:val="23"/>
          <w:lang w:val="lv-LV"/>
        </w:rPr>
        <w:t>ketokonazolu (pretsēnīšu lī</w:t>
      </w:r>
      <w:r>
        <w:rPr>
          <w:szCs w:val="23"/>
          <w:lang w:val="lv-LV"/>
        </w:rPr>
        <w:t>dzeklis);</w:t>
      </w:r>
    </w:p>
    <w:p w:rsidR="00D77214" w:rsidRDefault="00D77214" w:rsidP="00D77214">
      <w:pPr>
        <w:pStyle w:val="Default"/>
        <w:numPr>
          <w:ilvl w:val="0"/>
          <w:numId w:val="17"/>
        </w:numPr>
        <w:jc w:val="both"/>
        <w:rPr>
          <w:szCs w:val="23"/>
          <w:lang w:val="lv-LV"/>
        </w:rPr>
      </w:pPr>
      <w:r w:rsidRPr="00D77214">
        <w:rPr>
          <w:szCs w:val="23"/>
          <w:lang w:val="lv-LV"/>
        </w:rPr>
        <w:t>ritonavīru, zidovudīnu (zāles AIDS ārstēšanai) – šīs zāles var pastiprināt Nivalin iedarbību vai arī izmainīt tā terapeitisko iedarbī</w:t>
      </w:r>
      <w:r>
        <w:rPr>
          <w:szCs w:val="23"/>
          <w:lang w:val="lv-LV"/>
        </w:rPr>
        <w:t>bu.</w:t>
      </w:r>
    </w:p>
    <w:p w:rsidR="00D77214" w:rsidRPr="00D77214" w:rsidRDefault="00D77214" w:rsidP="00D77214">
      <w:pPr>
        <w:pStyle w:val="Default"/>
        <w:jc w:val="both"/>
        <w:rPr>
          <w:szCs w:val="23"/>
          <w:lang w:val="lv-LV"/>
        </w:rPr>
      </w:pPr>
    </w:p>
    <w:p w:rsidR="00B638E8" w:rsidRPr="00D77214" w:rsidRDefault="00B638E8" w:rsidP="00B638E8">
      <w:pPr>
        <w:pStyle w:val="Default"/>
        <w:jc w:val="both"/>
        <w:rPr>
          <w:szCs w:val="23"/>
          <w:lang w:val="lv-LV"/>
        </w:rPr>
      </w:pPr>
      <w:r w:rsidRPr="00D77214">
        <w:rPr>
          <w:szCs w:val="23"/>
          <w:lang w:val="lv-LV"/>
        </w:rPr>
        <w:t xml:space="preserve">Nivalin var </w:t>
      </w:r>
      <w:r>
        <w:rPr>
          <w:szCs w:val="23"/>
          <w:lang w:val="lv-LV"/>
        </w:rPr>
        <w:t>ietekmēt dažu anestēzijas līdzekļu</w:t>
      </w:r>
      <w:r w:rsidRPr="00D77214">
        <w:rPr>
          <w:szCs w:val="23"/>
          <w:lang w:val="lv-LV"/>
        </w:rPr>
        <w:t xml:space="preserve"> iedarbī</w:t>
      </w:r>
      <w:r>
        <w:rPr>
          <w:szCs w:val="23"/>
          <w:lang w:val="lv-LV"/>
        </w:rPr>
        <w:t xml:space="preserve">bu. Ja Jums paredzēta operācija </w:t>
      </w:r>
      <w:r>
        <w:rPr>
          <w:szCs w:val="23"/>
          <w:lang w:val="lv-LV"/>
        </w:rPr>
        <w:lastRenderedPageBreak/>
        <w:t>vispārējā anestēzijā, pastāstiet savam ārstam, ka Jūs lietojat Nivalin.</w:t>
      </w:r>
    </w:p>
    <w:p w:rsidR="00B638E8" w:rsidRDefault="00B638E8"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Nivalin var nomākt tādu zāļu, kā atropīns, benzoheksonijs, citi gangliju blokatori, tubokurarīns,</w:t>
      </w:r>
      <w:r w:rsidR="00B638E8">
        <w:rPr>
          <w:szCs w:val="23"/>
          <w:lang w:val="lv-LV"/>
        </w:rPr>
        <w:t xml:space="preserve"> pankuronijs, pipekuronijs</w:t>
      </w:r>
      <w:r w:rsidRPr="00D77214">
        <w:rPr>
          <w:szCs w:val="23"/>
          <w:lang w:val="lv-LV"/>
        </w:rPr>
        <w:t xml:space="preserve"> iedarbī</w:t>
      </w:r>
      <w:r>
        <w:rPr>
          <w:szCs w:val="23"/>
          <w:lang w:val="lv-LV"/>
        </w:rPr>
        <w:t>bu.</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Nivalin lietošana kopā ar uzturu, dzērienu un alkoholu</w:t>
      </w:r>
    </w:p>
    <w:p w:rsidR="00D77214" w:rsidRPr="00D77214" w:rsidRDefault="00D77214" w:rsidP="00D77214">
      <w:pPr>
        <w:pStyle w:val="Default"/>
        <w:jc w:val="both"/>
        <w:rPr>
          <w:szCs w:val="23"/>
          <w:lang w:val="lv-LV"/>
        </w:rPr>
      </w:pPr>
      <w:r w:rsidRPr="00D77214">
        <w:rPr>
          <w:szCs w:val="23"/>
          <w:lang w:val="lv-LV"/>
        </w:rPr>
        <w:t>Nivalin lietošanas laikā jāizvairās no alkohola lietošanas, jo alkohola lietošana var pastiprināt Nivalin izraisītās blakusparādī</w:t>
      </w:r>
      <w:r>
        <w:rPr>
          <w:szCs w:val="23"/>
          <w:lang w:val="lv-LV"/>
        </w:rPr>
        <w:t>bas.</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 xml:space="preserve">Grūtniecība, </w:t>
      </w:r>
      <w:r w:rsidR="00780A13">
        <w:rPr>
          <w:b/>
          <w:bCs/>
          <w:szCs w:val="23"/>
          <w:lang w:val="lv-LV"/>
        </w:rPr>
        <w:t>barošana ar krūti</w:t>
      </w:r>
      <w:r w:rsidRPr="00D77214">
        <w:rPr>
          <w:b/>
          <w:bCs/>
          <w:szCs w:val="23"/>
          <w:lang w:val="lv-LV"/>
        </w:rPr>
        <w:t xml:space="preserve"> un fertilitāte</w:t>
      </w:r>
    </w:p>
    <w:p w:rsidR="00D77214" w:rsidRPr="00D77214" w:rsidRDefault="00D77214" w:rsidP="00D77214">
      <w:pPr>
        <w:pStyle w:val="Default"/>
        <w:jc w:val="both"/>
        <w:rPr>
          <w:szCs w:val="23"/>
          <w:lang w:val="lv-LV"/>
        </w:rPr>
      </w:pPr>
      <w:r w:rsidRPr="00D77214">
        <w:rPr>
          <w:szCs w:val="23"/>
          <w:lang w:val="lv-LV"/>
        </w:rPr>
        <w:t>Ja J</w:t>
      </w:r>
      <w:r w:rsidR="001D5EA4">
        <w:rPr>
          <w:szCs w:val="23"/>
          <w:lang w:val="lv-LV"/>
        </w:rPr>
        <w:t>ūs</w:t>
      </w:r>
      <w:r w:rsidRPr="00D77214">
        <w:rPr>
          <w:szCs w:val="23"/>
          <w:lang w:val="lv-LV"/>
        </w:rPr>
        <w:t xml:space="preserve"> </w:t>
      </w:r>
      <w:r w:rsidR="001D5EA4">
        <w:rPr>
          <w:szCs w:val="23"/>
          <w:lang w:val="lv-LV"/>
        </w:rPr>
        <w:t>esat</w:t>
      </w:r>
      <w:r w:rsidRPr="00D77214">
        <w:rPr>
          <w:szCs w:val="23"/>
          <w:lang w:val="lv-LV"/>
        </w:rPr>
        <w:t xml:space="preserve"> grūtniec</w:t>
      </w:r>
      <w:r w:rsidR="001D5EA4">
        <w:rPr>
          <w:szCs w:val="23"/>
          <w:lang w:val="lv-LV"/>
        </w:rPr>
        <w:t>e</w:t>
      </w:r>
      <w:r w:rsidRPr="00D77214">
        <w:rPr>
          <w:szCs w:val="23"/>
          <w:lang w:val="lv-LV"/>
        </w:rPr>
        <w:t xml:space="preserve"> vai barojat bērnu ar krūti, ja domājat, ka Jums varētu būt grūtniecība, vai arī Jūs plānojat grūtniecību, pirms šo zāļu lietošanas konsultējieties ar savu </w:t>
      </w:r>
      <w:r w:rsidR="00347BD5" w:rsidRPr="00D77214">
        <w:rPr>
          <w:szCs w:val="23"/>
          <w:lang w:val="lv-LV"/>
        </w:rPr>
        <w:t>ārstu</w:t>
      </w:r>
      <w:r w:rsidR="00347BD5">
        <w:rPr>
          <w:szCs w:val="23"/>
          <w:lang w:val="lv-LV"/>
        </w:rPr>
        <w:t>,</w:t>
      </w:r>
      <w:r w:rsidR="00347BD5" w:rsidRPr="00D77214">
        <w:rPr>
          <w:szCs w:val="23"/>
          <w:lang w:val="lv-LV"/>
        </w:rPr>
        <w:t xml:space="preserve"> farmaceitu</w:t>
      </w:r>
      <w:r w:rsidR="00347BD5">
        <w:rPr>
          <w:szCs w:val="23"/>
          <w:lang w:val="lv-LV"/>
        </w:rPr>
        <w:t xml:space="preserve"> vai medmāsu</w:t>
      </w:r>
      <w:r w:rsidRPr="00D77214">
        <w:rPr>
          <w:szCs w:val="23"/>
          <w:lang w:val="lv-LV"/>
        </w:rPr>
        <w:t>.</w:t>
      </w:r>
    </w:p>
    <w:p w:rsidR="00D77214" w:rsidRPr="00D77214" w:rsidRDefault="00D77214" w:rsidP="00D77214">
      <w:pPr>
        <w:pStyle w:val="Default"/>
        <w:jc w:val="both"/>
        <w:rPr>
          <w:szCs w:val="23"/>
          <w:lang w:val="lv-LV"/>
        </w:rPr>
      </w:pPr>
    </w:p>
    <w:p w:rsidR="00D77214" w:rsidRPr="00D77214" w:rsidRDefault="00B638E8" w:rsidP="00D77214">
      <w:pPr>
        <w:pStyle w:val="Default"/>
        <w:jc w:val="both"/>
        <w:rPr>
          <w:szCs w:val="23"/>
          <w:lang w:val="lv-LV"/>
        </w:rPr>
      </w:pPr>
      <w:r>
        <w:rPr>
          <w:szCs w:val="23"/>
          <w:lang w:val="lv-LV"/>
        </w:rPr>
        <w:t>Nivalin lietošanas laikā Jūs nedrīkstat barot bērnu ar krūti.</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Transportlīdzekļu vadīšana un mehānismu apkalpošana</w:t>
      </w:r>
    </w:p>
    <w:p w:rsidR="00D77214" w:rsidRPr="00D77214" w:rsidRDefault="00D77214" w:rsidP="00D77214">
      <w:pPr>
        <w:pStyle w:val="Default"/>
        <w:jc w:val="both"/>
        <w:rPr>
          <w:szCs w:val="23"/>
          <w:lang w:val="lv-LV"/>
        </w:rPr>
      </w:pPr>
      <w:r w:rsidRPr="00D77214">
        <w:rPr>
          <w:szCs w:val="23"/>
          <w:lang w:val="lv-LV"/>
        </w:rPr>
        <w:t xml:space="preserve">Nivalin </w:t>
      </w:r>
      <w:r w:rsidR="00B638E8">
        <w:rPr>
          <w:szCs w:val="23"/>
          <w:lang w:val="lv-LV"/>
        </w:rPr>
        <w:t>maz</w:t>
      </w:r>
      <w:r w:rsidR="00B638E8" w:rsidRPr="00D77214">
        <w:rPr>
          <w:szCs w:val="23"/>
          <w:lang w:val="lv-LV"/>
        </w:rPr>
        <w:t xml:space="preserve"> </w:t>
      </w:r>
      <w:r w:rsidRPr="00D77214">
        <w:rPr>
          <w:szCs w:val="23"/>
          <w:lang w:val="lv-LV"/>
        </w:rPr>
        <w:t xml:space="preserve">vai </w:t>
      </w:r>
      <w:r w:rsidR="00B638E8">
        <w:rPr>
          <w:szCs w:val="23"/>
          <w:lang w:val="lv-LV"/>
        </w:rPr>
        <w:t>mēreni</w:t>
      </w:r>
      <w:r w:rsidRPr="00D77214">
        <w:rPr>
          <w:szCs w:val="23"/>
          <w:lang w:val="lv-LV"/>
        </w:rPr>
        <w:t xml:space="preserve"> ietekmē spēju vadīt transportlīdzekļus un apkalpot mehānismus. Nivalin var izraisīt reiboni </w:t>
      </w:r>
      <w:r w:rsidR="00B638E8">
        <w:rPr>
          <w:szCs w:val="23"/>
          <w:lang w:val="lv-LV"/>
        </w:rPr>
        <w:t>vai</w:t>
      </w:r>
      <w:r w:rsidR="00B638E8" w:rsidRPr="00D77214">
        <w:rPr>
          <w:szCs w:val="23"/>
          <w:lang w:val="lv-LV"/>
        </w:rPr>
        <w:t xml:space="preserve"> </w:t>
      </w:r>
      <w:r w:rsidRPr="00D77214">
        <w:rPr>
          <w:szCs w:val="23"/>
          <w:lang w:val="lv-LV"/>
        </w:rPr>
        <w:t>miegainību, it īpaši pirmajās nedēļās pēc terapijas uzsākš</w:t>
      </w:r>
      <w:r>
        <w:rPr>
          <w:szCs w:val="23"/>
          <w:lang w:val="lv-LV"/>
        </w:rPr>
        <w:t>anas.</w:t>
      </w:r>
    </w:p>
    <w:p w:rsidR="00D77214" w:rsidRPr="00D77214" w:rsidRDefault="00D77214" w:rsidP="00D77214">
      <w:pPr>
        <w:pStyle w:val="Default"/>
        <w:jc w:val="both"/>
        <w:rPr>
          <w:szCs w:val="23"/>
          <w:lang w:val="lv-LV"/>
        </w:rPr>
      </w:pPr>
      <w:r w:rsidRPr="00D77214">
        <w:rPr>
          <w:szCs w:val="23"/>
          <w:lang w:val="lv-LV"/>
        </w:rPr>
        <w:t>Šajos gadījumos ieteicams izvairīties no transportlīdzekļa vadīšanas un mehānismu apkalpošanas, līdz brīdim, kad simptomi izzuduš</w:t>
      </w:r>
      <w:r>
        <w:rPr>
          <w:szCs w:val="23"/>
          <w:lang w:val="lv-LV"/>
        </w:rPr>
        <w:t>i.</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Nivalin satur nātriju</w:t>
      </w:r>
    </w:p>
    <w:p w:rsidR="00D77214" w:rsidRPr="00D77214" w:rsidRDefault="00D77214" w:rsidP="00D77214">
      <w:pPr>
        <w:pStyle w:val="Default"/>
        <w:jc w:val="both"/>
        <w:rPr>
          <w:szCs w:val="23"/>
          <w:lang w:val="lv-LV"/>
        </w:rPr>
      </w:pPr>
      <w:r w:rsidRPr="00D77214">
        <w:rPr>
          <w:szCs w:val="23"/>
          <w:lang w:val="lv-LV"/>
        </w:rPr>
        <w:t>Nivalin satur mazāk par 1 mmol nātrija (23 mg) katrā devā - būtībā tās ir nātriju nesaturoš</w:t>
      </w:r>
      <w:r>
        <w:rPr>
          <w:szCs w:val="23"/>
          <w:lang w:val="lv-LV"/>
        </w:rPr>
        <w:t>as.</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3. Kā lietot Nivalin</w:t>
      </w:r>
    </w:p>
    <w:p w:rsidR="00D77214" w:rsidRPr="00D77214" w:rsidRDefault="00D77214" w:rsidP="00D77214">
      <w:pPr>
        <w:pStyle w:val="Default"/>
        <w:jc w:val="both"/>
        <w:rPr>
          <w:szCs w:val="23"/>
          <w:lang w:val="lv-LV"/>
        </w:rPr>
      </w:pPr>
      <w:r w:rsidRPr="00D77214">
        <w:rPr>
          <w:szCs w:val="23"/>
          <w:lang w:val="lv-LV"/>
        </w:rPr>
        <w:t>Nivalin ievada kvalificēts veselības aprūpes speciālists ārsta uzraudzībā. Devu un terapijas ilgumu noteiks Jūsu ārsts atkarībā no slimības veida un smaguma pakā</w:t>
      </w:r>
      <w:r>
        <w:rPr>
          <w:szCs w:val="23"/>
          <w:lang w:val="lv-LV"/>
        </w:rPr>
        <w:t>pes.</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Antiholīnesterāzes (AHE) inhibitoru, attiecīgi galantamīna hidrobromīda, dozēšana veicama divās fāzēs – pakāpeniska devas palielināšana sākuma fāzē līdz terapeitiskās devas sasniegšanai un uzturošās fāzes laikā, kad terapeitiskā deva ir lietojama noteiktā laika periodā, kas atkarīga no slimī</w:t>
      </w:r>
      <w:r>
        <w:rPr>
          <w:szCs w:val="23"/>
          <w:lang w:val="lv-LV"/>
        </w:rPr>
        <w:t>bas veida.</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Nivalin šķīdumu injekcijām ievada subkutāni, intramuskulā</w:t>
      </w:r>
      <w:r>
        <w:rPr>
          <w:szCs w:val="23"/>
          <w:lang w:val="lv-LV"/>
        </w:rPr>
        <w:t>ri vai intravenozi.</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u w:val="single"/>
          <w:lang w:val="lv-LV"/>
        </w:rPr>
      </w:pPr>
      <w:r w:rsidRPr="00D77214">
        <w:rPr>
          <w:szCs w:val="23"/>
          <w:u w:val="single"/>
          <w:lang w:val="lv-LV"/>
        </w:rPr>
        <w:t>Neiroloģija</w:t>
      </w:r>
    </w:p>
    <w:p w:rsidR="00D77214" w:rsidRPr="00D77214" w:rsidRDefault="00D77214" w:rsidP="00D77214">
      <w:pPr>
        <w:pStyle w:val="Default"/>
        <w:jc w:val="both"/>
        <w:rPr>
          <w:szCs w:val="23"/>
          <w:lang w:val="lv-LV"/>
        </w:rPr>
      </w:pPr>
      <w:r w:rsidRPr="00D77214">
        <w:rPr>
          <w:szCs w:val="23"/>
          <w:lang w:val="lv-LV"/>
        </w:rPr>
        <w:t>Nivalin šķīdumu injekcijām lieto īslaicīgai terapijai pacientiem, kuriem iekšķīga galantamīna lietošana nav iespējama. Pie pirmās iespējas terapija jāmaina uz Nivalin tablešu lietoš</w:t>
      </w:r>
      <w:r>
        <w:rPr>
          <w:szCs w:val="23"/>
          <w:lang w:val="lv-LV"/>
        </w:rPr>
        <w:t>anu.</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i/>
          <w:iCs/>
          <w:szCs w:val="23"/>
          <w:lang w:val="lv-LV"/>
        </w:rPr>
        <w:t>Pieaugušie</w:t>
      </w:r>
    </w:p>
    <w:p w:rsidR="00D77214" w:rsidRPr="00D77214" w:rsidRDefault="00D77214" w:rsidP="00D77214">
      <w:pPr>
        <w:pStyle w:val="Default"/>
        <w:jc w:val="both"/>
        <w:rPr>
          <w:szCs w:val="23"/>
          <w:lang w:val="lv-LV"/>
        </w:rPr>
      </w:pPr>
      <w:r w:rsidRPr="00D77214">
        <w:rPr>
          <w:szCs w:val="23"/>
          <w:lang w:val="lv-LV"/>
        </w:rPr>
        <w:t xml:space="preserve">Ieteicamā deva ir 2,5 mg dienā. Dienas devu pakāpeniski </w:t>
      </w:r>
      <w:r w:rsidR="00C169AD">
        <w:rPr>
          <w:szCs w:val="23"/>
          <w:lang w:val="lv-LV"/>
        </w:rPr>
        <w:t>palielina ik pēc</w:t>
      </w:r>
      <w:r w:rsidRPr="00D77214">
        <w:rPr>
          <w:szCs w:val="23"/>
          <w:lang w:val="lv-LV"/>
        </w:rPr>
        <w:t xml:space="preserve"> 3 – 4 dien</w:t>
      </w:r>
      <w:r w:rsidR="00C169AD">
        <w:rPr>
          <w:szCs w:val="23"/>
          <w:lang w:val="lv-LV"/>
        </w:rPr>
        <w:t>ām</w:t>
      </w:r>
      <w:r w:rsidRPr="00D77214">
        <w:rPr>
          <w:szCs w:val="23"/>
          <w:lang w:val="lv-LV"/>
        </w:rPr>
        <w:t xml:space="preserve"> par 2,5 mg, sadalot devu 2 līdz 3 vienādās devās. Maksimālā reizes deva pieaugušajiem ir 10 mg subkutāni. Maksimālā</w:t>
      </w:r>
      <w:r>
        <w:rPr>
          <w:szCs w:val="23"/>
          <w:lang w:val="lv-LV"/>
        </w:rPr>
        <w:t xml:space="preserve"> dienas deva ir 20 mg.</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i/>
          <w:iCs/>
          <w:szCs w:val="23"/>
          <w:lang w:val="lv-LV"/>
        </w:rPr>
        <w:t>Lietošana bērniem un pusaudžiem</w:t>
      </w:r>
    </w:p>
    <w:p w:rsidR="00D77214" w:rsidRPr="00D77214" w:rsidRDefault="00D77214" w:rsidP="00D77214">
      <w:pPr>
        <w:pStyle w:val="Default"/>
        <w:jc w:val="both"/>
        <w:rPr>
          <w:szCs w:val="23"/>
          <w:lang w:val="lv-LV"/>
        </w:rPr>
      </w:pPr>
      <w:r w:rsidRPr="00D77214">
        <w:rPr>
          <w:szCs w:val="23"/>
          <w:lang w:val="lv-LV"/>
        </w:rPr>
        <w:t>Nivalin šķīduma injekcijām deva bērniem jānosaka ārstam atbilstoši bērna ķermeņa masai (kg), simptomu smaguma pakāpei un katra pacienta individuālajai atbildes reakcijai. Nivalin ievada subkutāni un devas ir sekojoš</w:t>
      </w:r>
      <w:r>
        <w:rPr>
          <w:szCs w:val="23"/>
          <w:lang w:val="lv-LV"/>
        </w:rPr>
        <w:t>as:</w:t>
      </w:r>
    </w:p>
    <w:p w:rsidR="00D77214" w:rsidRDefault="00D77214" w:rsidP="00D77214">
      <w:pPr>
        <w:pStyle w:val="Default"/>
        <w:numPr>
          <w:ilvl w:val="0"/>
          <w:numId w:val="18"/>
        </w:numPr>
        <w:jc w:val="both"/>
        <w:rPr>
          <w:szCs w:val="23"/>
          <w:lang w:val="lv-LV"/>
        </w:rPr>
      </w:pPr>
      <w:r w:rsidRPr="00D77214">
        <w:rPr>
          <w:szCs w:val="23"/>
          <w:lang w:val="lv-LV"/>
        </w:rPr>
        <w:t>mazi bērni vecumā no 1 – 2 gadiem: 0,25 mg lī</w:t>
      </w:r>
      <w:r>
        <w:rPr>
          <w:szCs w:val="23"/>
          <w:lang w:val="lv-LV"/>
        </w:rPr>
        <w:t>dz 1 mg;</w:t>
      </w:r>
    </w:p>
    <w:p w:rsidR="00C169AD" w:rsidRPr="00D77214" w:rsidRDefault="00C169AD" w:rsidP="00D77214">
      <w:pPr>
        <w:pStyle w:val="Default"/>
        <w:numPr>
          <w:ilvl w:val="0"/>
          <w:numId w:val="18"/>
        </w:numPr>
        <w:jc w:val="both"/>
        <w:rPr>
          <w:szCs w:val="23"/>
          <w:lang w:val="lv-LV"/>
        </w:rPr>
      </w:pPr>
      <w:r>
        <w:rPr>
          <w:szCs w:val="23"/>
          <w:lang w:val="lv-LV"/>
        </w:rPr>
        <w:t xml:space="preserve">bērni, </w:t>
      </w:r>
      <w:r w:rsidR="000D3450">
        <w:rPr>
          <w:szCs w:val="23"/>
          <w:lang w:val="lv-LV"/>
        </w:rPr>
        <w:t>kuri</w:t>
      </w:r>
      <w:r>
        <w:rPr>
          <w:szCs w:val="23"/>
          <w:lang w:val="lv-LV"/>
        </w:rPr>
        <w:t xml:space="preserve"> vecāki par 3 gadiem: 0,03-0,28 mg/kg ķermeņa masas vai:</w:t>
      </w:r>
    </w:p>
    <w:p w:rsidR="00D77214" w:rsidRPr="00D77214" w:rsidRDefault="00D77214" w:rsidP="000D3450">
      <w:pPr>
        <w:pStyle w:val="Default"/>
        <w:numPr>
          <w:ilvl w:val="0"/>
          <w:numId w:val="21"/>
        </w:numPr>
        <w:tabs>
          <w:tab w:val="left" w:pos="993"/>
        </w:tabs>
        <w:ind w:left="993"/>
        <w:jc w:val="both"/>
        <w:rPr>
          <w:szCs w:val="23"/>
          <w:lang w:val="lv-LV"/>
        </w:rPr>
      </w:pPr>
      <w:r w:rsidRPr="00D77214">
        <w:rPr>
          <w:szCs w:val="23"/>
          <w:lang w:val="lv-LV"/>
        </w:rPr>
        <w:lastRenderedPageBreak/>
        <w:t>bērni vecumā no 3 – 5 gadiem: 0,5 mg lī</w:t>
      </w:r>
      <w:r>
        <w:rPr>
          <w:szCs w:val="23"/>
          <w:lang w:val="lv-LV"/>
        </w:rPr>
        <w:t>dz 5 mg;</w:t>
      </w:r>
    </w:p>
    <w:p w:rsidR="00D77214" w:rsidRPr="00D77214" w:rsidRDefault="00D77214" w:rsidP="000D3450">
      <w:pPr>
        <w:pStyle w:val="Default"/>
        <w:numPr>
          <w:ilvl w:val="0"/>
          <w:numId w:val="21"/>
        </w:numPr>
        <w:tabs>
          <w:tab w:val="left" w:pos="993"/>
        </w:tabs>
        <w:ind w:left="993"/>
        <w:jc w:val="both"/>
        <w:rPr>
          <w:szCs w:val="23"/>
          <w:lang w:val="lv-LV"/>
        </w:rPr>
      </w:pPr>
      <w:r w:rsidRPr="00D77214">
        <w:rPr>
          <w:szCs w:val="23"/>
          <w:lang w:val="lv-LV"/>
        </w:rPr>
        <w:t>bērni vecumā no 6 – 8 gadiem: 0,75 mg lī</w:t>
      </w:r>
      <w:r>
        <w:rPr>
          <w:szCs w:val="23"/>
          <w:lang w:val="lv-LV"/>
        </w:rPr>
        <w:t>dz 7,5 mg;</w:t>
      </w:r>
    </w:p>
    <w:p w:rsidR="00D77214" w:rsidRPr="00D77214" w:rsidRDefault="00D77214" w:rsidP="000D3450">
      <w:pPr>
        <w:pStyle w:val="Default"/>
        <w:numPr>
          <w:ilvl w:val="0"/>
          <w:numId w:val="21"/>
        </w:numPr>
        <w:tabs>
          <w:tab w:val="left" w:pos="993"/>
        </w:tabs>
        <w:ind w:left="993"/>
        <w:jc w:val="both"/>
        <w:rPr>
          <w:szCs w:val="23"/>
          <w:lang w:val="lv-LV"/>
        </w:rPr>
      </w:pPr>
      <w:r w:rsidRPr="00D77214">
        <w:rPr>
          <w:szCs w:val="23"/>
          <w:lang w:val="lv-LV"/>
        </w:rPr>
        <w:t>bērni vecumā no 9 – 11 gadiem: 1 mg lī</w:t>
      </w:r>
      <w:r>
        <w:rPr>
          <w:szCs w:val="23"/>
          <w:lang w:val="lv-LV"/>
        </w:rPr>
        <w:t>dz 10 mg;</w:t>
      </w:r>
    </w:p>
    <w:p w:rsidR="00D77214" w:rsidRPr="00D77214" w:rsidRDefault="00D77214" w:rsidP="000D3450">
      <w:pPr>
        <w:pStyle w:val="Default"/>
        <w:numPr>
          <w:ilvl w:val="0"/>
          <w:numId w:val="21"/>
        </w:numPr>
        <w:tabs>
          <w:tab w:val="left" w:pos="993"/>
        </w:tabs>
        <w:ind w:left="993"/>
        <w:jc w:val="both"/>
        <w:rPr>
          <w:szCs w:val="23"/>
          <w:lang w:val="lv-LV"/>
        </w:rPr>
      </w:pPr>
      <w:r w:rsidRPr="00D77214">
        <w:rPr>
          <w:szCs w:val="23"/>
          <w:lang w:val="lv-LV"/>
        </w:rPr>
        <w:t>pusaudži vecumā no 12 – 15 gadiem: 1,25 mg lī</w:t>
      </w:r>
      <w:r>
        <w:rPr>
          <w:szCs w:val="23"/>
          <w:lang w:val="lv-LV"/>
        </w:rPr>
        <w:t>dz 12,5 mg;</w:t>
      </w:r>
    </w:p>
    <w:p w:rsidR="00D77214" w:rsidRPr="00D77214" w:rsidRDefault="00D77214" w:rsidP="000D3450">
      <w:pPr>
        <w:pStyle w:val="Default"/>
        <w:numPr>
          <w:ilvl w:val="0"/>
          <w:numId w:val="21"/>
        </w:numPr>
        <w:tabs>
          <w:tab w:val="left" w:pos="993"/>
        </w:tabs>
        <w:ind w:left="993"/>
        <w:jc w:val="both"/>
        <w:rPr>
          <w:szCs w:val="23"/>
          <w:lang w:val="lv-LV"/>
        </w:rPr>
      </w:pPr>
      <w:r w:rsidRPr="00D77214">
        <w:rPr>
          <w:szCs w:val="23"/>
          <w:lang w:val="lv-LV"/>
        </w:rPr>
        <w:t>pusaudži, kuri vecāki par 15 gadiem: 1,25 mg lī</w:t>
      </w:r>
      <w:r>
        <w:rPr>
          <w:szCs w:val="23"/>
          <w:lang w:val="lv-LV"/>
        </w:rPr>
        <w:t>dz 15 mg.</w:t>
      </w:r>
    </w:p>
    <w:p w:rsidR="00D77214" w:rsidRPr="00D77214" w:rsidRDefault="00D77214" w:rsidP="00D77214">
      <w:pPr>
        <w:pStyle w:val="Default"/>
        <w:jc w:val="both"/>
        <w:rPr>
          <w:szCs w:val="23"/>
          <w:lang w:val="lv-LV"/>
        </w:rPr>
      </w:pPr>
    </w:p>
    <w:p w:rsidR="00D77214" w:rsidRPr="00D77214" w:rsidRDefault="00B9143E" w:rsidP="00D77214">
      <w:pPr>
        <w:pStyle w:val="Default"/>
        <w:jc w:val="both"/>
        <w:rPr>
          <w:szCs w:val="23"/>
          <w:lang w:val="lv-LV"/>
        </w:rPr>
      </w:pPr>
      <w:r w:rsidRPr="001858AA">
        <w:rPr>
          <w:szCs w:val="23"/>
          <w:lang w:val="lv-LV"/>
        </w:rPr>
        <w:t xml:space="preserve">Drošums </w:t>
      </w:r>
      <w:r w:rsidR="00D00DF2" w:rsidRPr="001858AA">
        <w:rPr>
          <w:szCs w:val="23"/>
          <w:lang w:val="lv-LV"/>
        </w:rPr>
        <w:t xml:space="preserve">un efektivitāte </w:t>
      </w:r>
      <w:r w:rsidR="006040E1">
        <w:rPr>
          <w:szCs w:val="23"/>
          <w:lang w:val="lv-LV"/>
        </w:rPr>
        <w:t>zīdaiņiem</w:t>
      </w:r>
      <w:r w:rsidR="00D00DF2" w:rsidRPr="001858AA">
        <w:rPr>
          <w:szCs w:val="23"/>
          <w:lang w:val="lv-LV"/>
        </w:rPr>
        <w:t>, kuri jaunāki par 1 gadu, nav pierādīta, un tāpēc šo zāļu lietošana šajā pacientu grupā nav ieteicama.</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u w:val="single"/>
          <w:lang w:val="lv-LV"/>
        </w:rPr>
      </w:pPr>
      <w:r w:rsidRPr="00D77214">
        <w:rPr>
          <w:szCs w:val="23"/>
          <w:u w:val="single"/>
          <w:lang w:val="lv-LV"/>
        </w:rPr>
        <w:t>Anestēzija, operācijas un toksikoloģija</w:t>
      </w:r>
    </w:p>
    <w:p w:rsidR="008B2948" w:rsidRDefault="00D77214" w:rsidP="00D77214">
      <w:pPr>
        <w:pStyle w:val="Default"/>
        <w:jc w:val="both"/>
        <w:rPr>
          <w:szCs w:val="23"/>
          <w:lang w:val="lv-LV"/>
        </w:rPr>
      </w:pPr>
      <w:r w:rsidRPr="00D77214">
        <w:rPr>
          <w:szCs w:val="23"/>
          <w:lang w:val="lv-LV"/>
        </w:rPr>
        <w:t xml:space="preserve">Nivalin, kā antikurāres līdzekli un </w:t>
      </w:r>
      <w:r w:rsidR="00836194">
        <w:rPr>
          <w:szCs w:val="23"/>
          <w:lang w:val="lv-LV"/>
        </w:rPr>
        <w:t>saindēšanās gadījumā ar antiholīnerģiskiem līdzekļiem</w:t>
      </w:r>
      <w:r w:rsidRPr="00D77214">
        <w:rPr>
          <w:szCs w:val="23"/>
          <w:lang w:val="lv-LV"/>
        </w:rPr>
        <w:t>, ievada intravenozi – 10 – 20 mg.</w:t>
      </w:r>
    </w:p>
    <w:p w:rsidR="008B2948" w:rsidRDefault="008B2948"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 xml:space="preserve">Zarnu un urīnpūšļa pēcoperāciju parēzes gadījumā to ievada subkutāni, intramuskulāri vai intravenozi, atbilstoši pacienta vecumam, 2 – 3 </w:t>
      </w:r>
      <w:r w:rsidR="00EA0FE4">
        <w:rPr>
          <w:szCs w:val="23"/>
          <w:lang w:val="lv-LV"/>
        </w:rPr>
        <w:t>reizes dienā</w:t>
      </w:r>
      <w:r>
        <w:rPr>
          <w:szCs w:val="23"/>
          <w:lang w:val="lv-LV"/>
        </w:rPr>
        <w:t>.</w:t>
      </w:r>
    </w:p>
    <w:p w:rsidR="00D77214" w:rsidRPr="00D77214" w:rsidRDefault="00D77214" w:rsidP="00D77214">
      <w:pPr>
        <w:pStyle w:val="Default"/>
        <w:jc w:val="both"/>
        <w:rPr>
          <w:szCs w:val="23"/>
          <w:lang w:val="lv-LV"/>
        </w:rPr>
      </w:pPr>
    </w:p>
    <w:p w:rsidR="008B2948" w:rsidRPr="00376CD0" w:rsidRDefault="008B2948" w:rsidP="008B2948">
      <w:pPr>
        <w:pStyle w:val="Default"/>
        <w:jc w:val="both"/>
        <w:rPr>
          <w:szCs w:val="23"/>
          <w:lang w:val="lv-LV"/>
        </w:rPr>
      </w:pPr>
      <w:r>
        <w:rPr>
          <w:i/>
          <w:iCs/>
          <w:szCs w:val="23"/>
          <w:lang w:val="lv-LV"/>
        </w:rPr>
        <w:t>Pieaugušie</w:t>
      </w:r>
    </w:p>
    <w:p w:rsidR="008B2948" w:rsidRPr="009A5FE9" w:rsidRDefault="008B2948" w:rsidP="008B2948">
      <w:pPr>
        <w:pStyle w:val="Default"/>
        <w:jc w:val="both"/>
        <w:rPr>
          <w:szCs w:val="23"/>
          <w:lang w:val="lv-LV"/>
        </w:rPr>
      </w:pPr>
      <w:r w:rsidRPr="00376CD0">
        <w:rPr>
          <w:szCs w:val="23"/>
          <w:lang w:val="lv-LV"/>
        </w:rPr>
        <w:t xml:space="preserve">Nivalin ievada intravenozi un deva ir </w:t>
      </w:r>
      <w:r w:rsidRPr="009A5FE9">
        <w:rPr>
          <w:szCs w:val="23"/>
          <w:lang w:val="lv-LV"/>
        </w:rPr>
        <w:t>1,25 mg līdz 15 mg</w:t>
      </w:r>
      <w:r>
        <w:rPr>
          <w:szCs w:val="23"/>
          <w:lang w:val="lv-LV"/>
        </w:rPr>
        <w:t>.</w:t>
      </w:r>
    </w:p>
    <w:p w:rsidR="008B2948" w:rsidRDefault="008B2948" w:rsidP="00D77214">
      <w:pPr>
        <w:pStyle w:val="Default"/>
        <w:jc w:val="both"/>
        <w:rPr>
          <w:i/>
          <w:iCs/>
          <w:szCs w:val="23"/>
          <w:lang w:val="lv-LV"/>
        </w:rPr>
      </w:pPr>
    </w:p>
    <w:p w:rsidR="00D77214" w:rsidRPr="00D77214" w:rsidRDefault="00D77214" w:rsidP="00D77214">
      <w:pPr>
        <w:pStyle w:val="Default"/>
        <w:jc w:val="both"/>
        <w:rPr>
          <w:szCs w:val="23"/>
          <w:lang w:val="lv-LV"/>
        </w:rPr>
      </w:pPr>
      <w:r w:rsidRPr="00D77214">
        <w:rPr>
          <w:i/>
          <w:iCs/>
          <w:szCs w:val="23"/>
          <w:lang w:val="lv-LV"/>
        </w:rPr>
        <w:t>Lietošana bērniem un pusaudžiem</w:t>
      </w:r>
    </w:p>
    <w:p w:rsidR="00D77214" w:rsidRPr="00D77214" w:rsidRDefault="00D77214" w:rsidP="00D77214">
      <w:pPr>
        <w:pStyle w:val="Default"/>
        <w:jc w:val="both"/>
        <w:rPr>
          <w:szCs w:val="23"/>
          <w:lang w:val="lv-LV"/>
        </w:rPr>
      </w:pPr>
      <w:r w:rsidRPr="00D77214">
        <w:rPr>
          <w:szCs w:val="23"/>
          <w:lang w:val="lv-LV"/>
        </w:rPr>
        <w:t>Nivalin šķīduma injekcijām deva bērniem jānosaka ārstam atbilstoši bērna ķermeņa masai (kg), simptomu smaguma pakāpei un katra pacienta individuālajai atbildes reakcijai. Nivalin ievada intravenozi un devas ir sekojoš</w:t>
      </w:r>
      <w:r>
        <w:rPr>
          <w:szCs w:val="23"/>
          <w:lang w:val="lv-LV"/>
        </w:rPr>
        <w:t>as:</w:t>
      </w:r>
    </w:p>
    <w:p w:rsidR="00D77214" w:rsidRDefault="00D77214" w:rsidP="00D77214">
      <w:pPr>
        <w:pStyle w:val="Default"/>
        <w:numPr>
          <w:ilvl w:val="0"/>
          <w:numId w:val="19"/>
        </w:numPr>
        <w:jc w:val="both"/>
        <w:rPr>
          <w:szCs w:val="23"/>
          <w:lang w:val="lv-LV"/>
        </w:rPr>
      </w:pPr>
      <w:r w:rsidRPr="00D77214">
        <w:rPr>
          <w:szCs w:val="23"/>
          <w:lang w:val="lv-LV"/>
        </w:rPr>
        <w:t>mazi bērni vecumā no 1 – 2 gadiem: 0,25 mg lī</w:t>
      </w:r>
      <w:r>
        <w:rPr>
          <w:szCs w:val="23"/>
          <w:lang w:val="lv-LV"/>
        </w:rPr>
        <w:t>dz 1 mg;</w:t>
      </w:r>
    </w:p>
    <w:p w:rsidR="00CF0DC4" w:rsidRPr="00D77214" w:rsidRDefault="005C4E1E" w:rsidP="00D77214">
      <w:pPr>
        <w:pStyle w:val="Default"/>
        <w:numPr>
          <w:ilvl w:val="0"/>
          <w:numId w:val="19"/>
        </w:numPr>
        <w:jc w:val="both"/>
        <w:rPr>
          <w:szCs w:val="23"/>
          <w:lang w:val="lv-LV"/>
        </w:rPr>
      </w:pPr>
      <w:r>
        <w:rPr>
          <w:szCs w:val="23"/>
          <w:lang w:val="lv-LV"/>
        </w:rPr>
        <w:t>b</w:t>
      </w:r>
      <w:bookmarkStart w:id="0" w:name="_GoBack"/>
      <w:bookmarkEnd w:id="0"/>
      <w:r w:rsidR="00CF0DC4">
        <w:rPr>
          <w:szCs w:val="23"/>
          <w:lang w:val="lv-LV"/>
        </w:rPr>
        <w:t xml:space="preserve">ērni, </w:t>
      </w:r>
      <w:r w:rsidR="001858AA">
        <w:rPr>
          <w:szCs w:val="23"/>
          <w:lang w:val="lv-LV"/>
        </w:rPr>
        <w:t>kuri</w:t>
      </w:r>
      <w:r w:rsidR="00CF0DC4">
        <w:rPr>
          <w:szCs w:val="23"/>
          <w:lang w:val="lv-LV"/>
        </w:rPr>
        <w:t xml:space="preserve"> vecāki par 3 gadiem: 0,03-0,028 mg/kg ķermeņa masas vai:</w:t>
      </w:r>
    </w:p>
    <w:p w:rsidR="00D77214" w:rsidRPr="00D77214" w:rsidRDefault="00D77214" w:rsidP="00EA0FE4">
      <w:pPr>
        <w:pStyle w:val="Default"/>
        <w:numPr>
          <w:ilvl w:val="0"/>
          <w:numId w:val="22"/>
        </w:numPr>
        <w:tabs>
          <w:tab w:val="left" w:pos="993"/>
        </w:tabs>
        <w:ind w:left="993"/>
        <w:jc w:val="both"/>
        <w:rPr>
          <w:szCs w:val="23"/>
          <w:lang w:val="lv-LV"/>
        </w:rPr>
      </w:pPr>
      <w:r w:rsidRPr="00D77214">
        <w:rPr>
          <w:szCs w:val="23"/>
          <w:lang w:val="lv-LV"/>
        </w:rPr>
        <w:t>bērni vecumā no 3 – 5 gadiem: 0,5 mg lī</w:t>
      </w:r>
      <w:r>
        <w:rPr>
          <w:szCs w:val="23"/>
          <w:lang w:val="lv-LV"/>
        </w:rPr>
        <w:t>dz 5 mg;</w:t>
      </w:r>
    </w:p>
    <w:p w:rsidR="00D77214" w:rsidRPr="00D77214" w:rsidRDefault="00D77214" w:rsidP="00EA0FE4">
      <w:pPr>
        <w:pStyle w:val="Default"/>
        <w:numPr>
          <w:ilvl w:val="0"/>
          <w:numId w:val="22"/>
        </w:numPr>
        <w:tabs>
          <w:tab w:val="left" w:pos="993"/>
        </w:tabs>
        <w:ind w:left="993"/>
        <w:jc w:val="both"/>
        <w:rPr>
          <w:szCs w:val="23"/>
          <w:lang w:val="lv-LV"/>
        </w:rPr>
      </w:pPr>
      <w:r w:rsidRPr="00D77214">
        <w:rPr>
          <w:szCs w:val="23"/>
          <w:lang w:val="lv-LV"/>
        </w:rPr>
        <w:t>bērni vecumā no 6 – 8 gadiem: 0,75 mg lī</w:t>
      </w:r>
      <w:r>
        <w:rPr>
          <w:szCs w:val="23"/>
          <w:lang w:val="lv-LV"/>
        </w:rPr>
        <w:t>dz 7,5 mg;</w:t>
      </w:r>
    </w:p>
    <w:p w:rsidR="00D77214" w:rsidRPr="00D77214" w:rsidRDefault="00D77214" w:rsidP="00EA0FE4">
      <w:pPr>
        <w:pStyle w:val="Default"/>
        <w:numPr>
          <w:ilvl w:val="0"/>
          <w:numId w:val="22"/>
        </w:numPr>
        <w:tabs>
          <w:tab w:val="left" w:pos="993"/>
        </w:tabs>
        <w:ind w:left="993"/>
        <w:jc w:val="both"/>
        <w:rPr>
          <w:szCs w:val="23"/>
          <w:lang w:val="lv-LV"/>
        </w:rPr>
      </w:pPr>
      <w:r w:rsidRPr="00D77214">
        <w:rPr>
          <w:szCs w:val="23"/>
          <w:lang w:val="lv-LV"/>
        </w:rPr>
        <w:t>bērni vecumā no 9 – 11 gadiem: 1 mg lī</w:t>
      </w:r>
      <w:r>
        <w:rPr>
          <w:szCs w:val="23"/>
          <w:lang w:val="lv-LV"/>
        </w:rPr>
        <w:t>dz 10 mg;</w:t>
      </w:r>
    </w:p>
    <w:p w:rsidR="00D77214" w:rsidRPr="00D77214" w:rsidRDefault="00D77214" w:rsidP="00EA0FE4">
      <w:pPr>
        <w:pStyle w:val="Default"/>
        <w:numPr>
          <w:ilvl w:val="0"/>
          <w:numId w:val="22"/>
        </w:numPr>
        <w:tabs>
          <w:tab w:val="left" w:pos="993"/>
        </w:tabs>
        <w:ind w:left="993"/>
        <w:jc w:val="both"/>
        <w:rPr>
          <w:szCs w:val="23"/>
          <w:lang w:val="lv-LV"/>
        </w:rPr>
      </w:pPr>
      <w:r w:rsidRPr="00D77214">
        <w:rPr>
          <w:szCs w:val="23"/>
          <w:lang w:val="lv-LV"/>
        </w:rPr>
        <w:t>pusaudži vecumā no 12 – 15 gadiem: 1,25 mg lī</w:t>
      </w:r>
      <w:r>
        <w:rPr>
          <w:szCs w:val="23"/>
          <w:lang w:val="lv-LV"/>
        </w:rPr>
        <w:t>dz 12,5 mg;</w:t>
      </w:r>
    </w:p>
    <w:p w:rsidR="00D77214" w:rsidRPr="00D77214" w:rsidRDefault="00D77214" w:rsidP="00EA0FE4">
      <w:pPr>
        <w:pStyle w:val="Default"/>
        <w:numPr>
          <w:ilvl w:val="0"/>
          <w:numId w:val="22"/>
        </w:numPr>
        <w:tabs>
          <w:tab w:val="left" w:pos="993"/>
        </w:tabs>
        <w:ind w:left="993"/>
        <w:jc w:val="both"/>
        <w:rPr>
          <w:szCs w:val="23"/>
          <w:lang w:val="lv-LV"/>
        </w:rPr>
      </w:pPr>
      <w:r w:rsidRPr="00D77214">
        <w:rPr>
          <w:szCs w:val="23"/>
          <w:lang w:val="lv-LV"/>
        </w:rPr>
        <w:t>pusaudži, kuri vecāki par 15 gadiem: 1,25 mg lī</w:t>
      </w:r>
      <w:r>
        <w:rPr>
          <w:szCs w:val="23"/>
          <w:lang w:val="lv-LV"/>
        </w:rPr>
        <w:t>dz 15 mg.</w:t>
      </w:r>
    </w:p>
    <w:p w:rsidR="00D77214" w:rsidRPr="00D77214" w:rsidRDefault="00D77214" w:rsidP="00D77214">
      <w:pPr>
        <w:pStyle w:val="Default"/>
        <w:jc w:val="both"/>
        <w:rPr>
          <w:szCs w:val="23"/>
          <w:lang w:val="lv-LV"/>
        </w:rPr>
      </w:pPr>
    </w:p>
    <w:p w:rsidR="00D77214" w:rsidRPr="00D77214" w:rsidRDefault="00B9143E" w:rsidP="00D77214">
      <w:pPr>
        <w:pStyle w:val="Default"/>
        <w:jc w:val="both"/>
        <w:rPr>
          <w:szCs w:val="23"/>
          <w:lang w:val="lv-LV"/>
        </w:rPr>
      </w:pPr>
      <w:r w:rsidRPr="001858AA">
        <w:rPr>
          <w:szCs w:val="23"/>
          <w:lang w:val="lv-LV"/>
        </w:rPr>
        <w:t xml:space="preserve">Drošums </w:t>
      </w:r>
      <w:r w:rsidR="00D00DF2" w:rsidRPr="001858AA">
        <w:rPr>
          <w:szCs w:val="23"/>
          <w:lang w:val="lv-LV"/>
        </w:rPr>
        <w:t xml:space="preserve">un efektivitāte </w:t>
      </w:r>
      <w:r w:rsidR="006040E1">
        <w:rPr>
          <w:szCs w:val="23"/>
          <w:lang w:val="lv-LV"/>
        </w:rPr>
        <w:t>zīdaiņiem</w:t>
      </w:r>
      <w:r w:rsidR="00D00DF2" w:rsidRPr="001858AA">
        <w:rPr>
          <w:szCs w:val="23"/>
          <w:lang w:val="lv-LV"/>
        </w:rPr>
        <w:t>, kuri jaunāki par 1 gadu, nav pierādīta un tāpēc šo zāļu lietošana šajā pacientu grupā nav ieteicama</w:t>
      </w:r>
      <w:r w:rsidR="00D77214" w:rsidRPr="001858AA">
        <w:rPr>
          <w:szCs w:val="23"/>
          <w:lang w:val="lv-LV"/>
        </w:rPr>
        <w:t>.</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u w:val="single"/>
          <w:lang w:val="lv-LV"/>
        </w:rPr>
      </w:pPr>
      <w:r>
        <w:rPr>
          <w:szCs w:val="23"/>
          <w:u w:val="single"/>
          <w:lang w:val="lv-LV"/>
        </w:rPr>
        <w:t>Fizioterapija</w:t>
      </w:r>
    </w:p>
    <w:p w:rsidR="00D77214" w:rsidRPr="00D77214" w:rsidRDefault="00D77214" w:rsidP="00D77214">
      <w:pPr>
        <w:pStyle w:val="Default"/>
        <w:jc w:val="both"/>
        <w:rPr>
          <w:szCs w:val="23"/>
          <w:lang w:val="lv-LV"/>
        </w:rPr>
      </w:pPr>
      <w:r w:rsidRPr="00D77214">
        <w:rPr>
          <w:szCs w:val="23"/>
          <w:lang w:val="lv-LV"/>
        </w:rPr>
        <w:t>Jonoforēze – 2,5 mg līdz 5 mg galantamīna (elektriskā strāva – 1 – 2 mA) 10 minūšu laikā 10 –</w:t>
      </w:r>
      <w:r>
        <w:rPr>
          <w:szCs w:val="23"/>
          <w:lang w:val="lv-LV"/>
        </w:rPr>
        <w:t xml:space="preserve"> 15 dienas ilgi.</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i/>
          <w:iCs/>
          <w:szCs w:val="23"/>
          <w:lang w:val="lv-LV"/>
        </w:rPr>
        <w:t>Pacienti ar aknu darbības traucējumiem</w:t>
      </w:r>
    </w:p>
    <w:p w:rsidR="00D77214" w:rsidRPr="00D77214" w:rsidRDefault="00D77214" w:rsidP="00D77214">
      <w:pPr>
        <w:pStyle w:val="Default"/>
        <w:jc w:val="both"/>
        <w:rPr>
          <w:szCs w:val="23"/>
          <w:lang w:val="lv-LV"/>
        </w:rPr>
      </w:pPr>
      <w:r w:rsidRPr="00D77214">
        <w:rPr>
          <w:szCs w:val="23"/>
          <w:lang w:val="lv-LV"/>
        </w:rPr>
        <w:t xml:space="preserve">Pacientiem ar vidēji smagiem aknu darbības traucējumiem (novērtējums 7 – 9 pēc </w:t>
      </w:r>
      <w:r w:rsidRPr="00D77214">
        <w:rPr>
          <w:i/>
          <w:iCs/>
          <w:szCs w:val="23"/>
          <w:lang w:val="lv-LV"/>
        </w:rPr>
        <w:t>Child – Pugh</w:t>
      </w:r>
      <w:r w:rsidRPr="00D77214">
        <w:rPr>
          <w:szCs w:val="23"/>
          <w:lang w:val="lv-LV"/>
        </w:rPr>
        <w:t xml:space="preserve"> skalas)</w:t>
      </w:r>
      <w:r w:rsidR="007B1F37">
        <w:rPr>
          <w:szCs w:val="23"/>
          <w:lang w:val="lv-LV"/>
        </w:rPr>
        <w:t xml:space="preserve"> </w:t>
      </w:r>
      <w:r w:rsidRPr="00D77214">
        <w:rPr>
          <w:szCs w:val="23"/>
          <w:lang w:val="lv-LV"/>
        </w:rPr>
        <w:t>var palielināties galantamīna koncentrācija plazmā, tāpēc dienas devu ieteicams samazināt līdz 1</w:t>
      </w:r>
      <w:r w:rsidR="009271F8">
        <w:rPr>
          <w:szCs w:val="23"/>
          <w:lang w:val="lv-LV"/>
        </w:rPr>
        <w:t>0</w:t>
      </w:r>
      <w:r>
        <w:rPr>
          <w:szCs w:val="23"/>
          <w:lang w:val="lv-LV"/>
        </w:rPr>
        <w:t xml:space="preserve"> mg.</w:t>
      </w:r>
    </w:p>
    <w:p w:rsidR="00D77214" w:rsidRPr="00D77214" w:rsidRDefault="00D77214" w:rsidP="00D77214">
      <w:pPr>
        <w:pStyle w:val="Default"/>
        <w:jc w:val="both"/>
        <w:rPr>
          <w:szCs w:val="23"/>
          <w:lang w:val="lv-LV"/>
        </w:rPr>
      </w:pPr>
      <w:r w:rsidRPr="00D77214">
        <w:rPr>
          <w:szCs w:val="23"/>
          <w:lang w:val="lv-LV"/>
        </w:rPr>
        <w:t xml:space="preserve">Pacientiem ar smagu aknu mazspēju (novērtējums pēc </w:t>
      </w:r>
      <w:r w:rsidRPr="00D77214">
        <w:rPr>
          <w:i/>
          <w:iCs/>
          <w:szCs w:val="23"/>
          <w:lang w:val="lv-LV"/>
        </w:rPr>
        <w:t>Child - Pugh</w:t>
      </w:r>
      <w:r w:rsidRPr="00D77214">
        <w:rPr>
          <w:szCs w:val="23"/>
          <w:lang w:val="lv-LV"/>
        </w:rPr>
        <w:t xml:space="preserve"> skalas &gt; 9)</w:t>
      </w:r>
      <w:r>
        <w:rPr>
          <w:szCs w:val="23"/>
          <w:lang w:val="lv-LV"/>
        </w:rPr>
        <w:t xml:space="preserve"> </w:t>
      </w:r>
      <w:r w:rsidRPr="00D77214">
        <w:rPr>
          <w:szCs w:val="23"/>
          <w:lang w:val="lv-LV"/>
        </w:rPr>
        <w:t>Nivalin lietošana ir kontrindicēta (skatīt apakšpunktu „</w:t>
      </w:r>
      <w:r w:rsidRPr="00D77214">
        <w:rPr>
          <w:i/>
          <w:iCs/>
          <w:szCs w:val="23"/>
          <w:lang w:val="lv-LV"/>
        </w:rPr>
        <w:t>Nelietojiet Nivalin šādos gadījumos</w:t>
      </w:r>
      <w:r>
        <w:rPr>
          <w:szCs w:val="23"/>
          <w:lang w:val="lv-LV"/>
        </w:rPr>
        <w:t>”).</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i/>
          <w:iCs/>
          <w:szCs w:val="23"/>
          <w:lang w:val="lv-LV"/>
        </w:rPr>
        <w:t>Pacienti ar nieru darbības traucējumiem</w:t>
      </w:r>
    </w:p>
    <w:p w:rsidR="00D77214" w:rsidRPr="00D77214" w:rsidRDefault="009271F8" w:rsidP="00D77214">
      <w:pPr>
        <w:pStyle w:val="Default"/>
        <w:jc w:val="both"/>
        <w:rPr>
          <w:szCs w:val="23"/>
          <w:lang w:val="lv-LV"/>
        </w:rPr>
      </w:pPr>
      <w:r w:rsidRPr="003C599A">
        <w:rPr>
          <w:iCs/>
          <w:szCs w:val="23"/>
          <w:lang w:val="lv-LV"/>
        </w:rPr>
        <w:t>Pacientiem ar kreatinīna klīrensu lielāku par 9 ml/min devas pielāgošana nav nepieciešama.</w:t>
      </w:r>
      <w:r>
        <w:rPr>
          <w:i/>
          <w:iCs/>
          <w:szCs w:val="23"/>
          <w:lang w:val="lv-LV"/>
        </w:rPr>
        <w:t xml:space="preserve"> </w:t>
      </w:r>
      <w:r w:rsidRPr="009A5FE9">
        <w:rPr>
          <w:szCs w:val="23"/>
          <w:lang w:val="lv-LV"/>
        </w:rPr>
        <w:t>Pacientiem ar smagi</w:t>
      </w:r>
      <w:r>
        <w:rPr>
          <w:szCs w:val="23"/>
          <w:lang w:val="lv-LV"/>
        </w:rPr>
        <w:t>em nieru darbības traucējumiem</w:t>
      </w:r>
      <w:r w:rsidRPr="009A5FE9">
        <w:rPr>
          <w:szCs w:val="23"/>
          <w:lang w:val="lv-LV"/>
        </w:rPr>
        <w:t xml:space="preserve"> (kreatinīna klīrenss mazāk</w:t>
      </w:r>
      <w:r>
        <w:rPr>
          <w:szCs w:val="23"/>
          <w:lang w:val="lv-LV"/>
        </w:rPr>
        <w:t>s</w:t>
      </w:r>
      <w:r w:rsidRPr="009A5FE9">
        <w:rPr>
          <w:szCs w:val="23"/>
          <w:lang w:val="lv-LV"/>
        </w:rPr>
        <w:t xml:space="preserve"> par </w:t>
      </w:r>
      <w:r>
        <w:rPr>
          <w:szCs w:val="23"/>
          <w:lang w:val="lv-LV"/>
        </w:rPr>
        <w:t>9</w:t>
      </w:r>
      <w:r w:rsidRPr="009A5FE9">
        <w:rPr>
          <w:szCs w:val="23"/>
          <w:lang w:val="lv-LV"/>
        </w:rPr>
        <w:t xml:space="preserve"> ml/min) galantamīna lietošana ir kontrindicēta</w:t>
      </w:r>
      <w:r w:rsidR="00D77214" w:rsidRPr="00D77214">
        <w:rPr>
          <w:szCs w:val="23"/>
          <w:lang w:val="lv-LV"/>
        </w:rPr>
        <w:t xml:space="preserve"> (skatīt apakšpunktu „</w:t>
      </w:r>
      <w:r w:rsidR="00D77214" w:rsidRPr="00D77214">
        <w:rPr>
          <w:i/>
          <w:iCs/>
          <w:szCs w:val="23"/>
          <w:lang w:val="lv-LV"/>
        </w:rPr>
        <w:t>Nelietojiet Nivalin šādos gadījumos</w:t>
      </w:r>
      <w:r w:rsidR="00D77214">
        <w:rPr>
          <w:szCs w:val="23"/>
          <w:lang w:val="lv-LV"/>
        </w:rPr>
        <w:t>”).</w:t>
      </w:r>
    </w:p>
    <w:p w:rsidR="00D77214" w:rsidRPr="00D77214" w:rsidRDefault="00D77214" w:rsidP="00D77214">
      <w:pPr>
        <w:pStyle w:val="Default"/>
        <w:jc w:val="both"/>
        <w:rPr>
          <w:szCs w:val="23"/>
          <w:lang w:val="lv-LV"/>
        </w:rPr>
      </w:pPr>
    </w:p>
    <w:p w:rsidR="00D77214" w:rsidRDefault="00D77214" w:rsidP="00D77214">
      <w:pPr>
        <w:pStyle w:val="Default"/>
        <w:jc w:val="both"/>
        <w:rPr>
          <w:szCs w:val="23"/>
          <w:lang w:val="lv-LV"/>
        </w:rPr>
      </w:pPr>
      <w:r w:rsidRPr="00D77214">
        <w:rPr>
          <w:szCs w:val="23"/>
          <w:lang w:val="lv-LV"/>
        </w:rPr>
        <w:t>Ja Jums liekas, ka Nivalin iedarbība ir par stipru vai vāju, lūdzu, konsultējieties ar savu ārstu, farmaceitu vai medmā</w:t>
      </w:r>
      <w:r>
        <w:rPr>
          <w:szCs w:val="23"/>
          <w:lang w:val="lv-LV"/>
        </w:rPr>
        <w:t>su.</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Ja esat saņēmis Nivalin vairāk nekā noteikts</w:t>
      </w:r>
    </w:p>
    <w:p w:rsidR="00D77214" w:rsidRPr="00D77214" w:rsidRDefault="00D77214" w:rsidP="00D77214">
      <w:pPr>
        <w:pStyle w:val="Default"/>
        <w:jc w:val="both"/>
        <w:rPr>
          <w:szCs w:val="23"/>
          <w:lang w:val="lv-LV"/>
        </w:rPr>
      </w:pPr>
      <w:r w:rsidRPr="00D77214">
        <w:rPr>
          <w:szCs w:val="23"/>
          <w:lang w:val="lv-LV"/>
        </w:rPr>
        <w:t xml:space="preserve">Iespējams muskuļu vājums vai muskuļu </w:t>
      </w:r>
      <w:r w:rsidR="00F15154">
        <w:rPr>
          <w:szCs w:val="23"/>
          <w:lang w:val="lv-LV"/>
        </w:rPr>
        <w:t>spazmas</w:t>
      </w:r>
      <w:r w:rsidRPr="00D77214">
        <w:rPr>
          <w:szCs w:val="23"/>
          <w:lang w:val="lv-LV"/>
        </w:rPr>
        <w:t xml:space="preserve">, </w:t>
      </w:r>
      <w:r w:rsidR="00B638E8">
        <w:rPr>
          <w:szCs w:val="23"/>
          <w:lang w:val="lv-LV"/>
        </w:rPr>
        <w:t xml:space="preserve">izteikti </w:t>
      </w:r>
      <w:r w:rsidRPr="00D77214">
        <w:rPr>
          <w:szCs w:val="23"/>
          <w:lang w:val="lv-LV"/>
        </w:rPr>
        <w:t>slikta dūša, vemšana, kolikām līdzīgas vēdera spazmas, pazemināts asinsspiediens, palēnināta sirdsdarbība, apgrūtināta elpošana, pastiprināta siekalu izdalīšanās, asarošana, svīšana, kolapss, defekācija, urinācija un krampji. Gadījumā, ja Jums novērojami šie simptomi, lūdzu, nekavējoties sazinieties ar savu ārstu, farmaceitu vai medmā</w:t>
      </w:r>
      <w:r>
        <w:rPr>
          <w:szCs w:val="23"/>
          <w:lang w:val="lv-LV"/>
        </w:rPr>
        <w:t>su.</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Ja Jums izlaista Nivalin devas ievadīšana</w:t>
      </w:r>
    </w:p>
    <w:p w:rsidR="00D77214" w:rsidRDefault="00D77214" w:rsidP="00D77214">
      <w:pPr>
        <w:pStyle w:val="Default"/>
        <w:jc w:val="both"/>
        <w:rPr>
          <w:szCs w:val="23"/>
          <w:lang w:val="lv-LV"/>
        </w:rPr>
      </w:pPr>
      <w:r w:rsidRPr="00D77214">
        <w:rPr>
          <w:szCs w:val="23"/>
          <w:lang w:val="lv-LV"/>
        </w:rPr>
        <w:t>Maz ticams, ka Jums tiks aizmirsts ievadīt Nivalin devu, jo šīs zāles Jums ievadīs veselības aprūpes speciālists. Tomēr, ja Jums šķiet, ka Jums ir aizmirsts ievadīt Nivalin devu, pastāstiet par to savam ārstam, farmaceitam vai medmā</w:t>
      </w:r>
      <w:r>
        <w:rPr>
          <w:szCs w:val="23"/>
          <w:lang w:val="lv-LV"/>
        </w:rPr>
        <w:t>sai.</w:t>
      </w:r>
    </w:p>
    <w:p w:rsidR="00B638E8" w:rsidRPr="00D77214" w:rsidRDefault="00B638E8"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Nelietojiet dubultu devu,</w:t>
      </w:r>
      <w:r>
        <w:rPr>
          <w:szCs w:val="23"/>
          <w:lang w:val="lv-LV"/>
        </w:rPr>
        <w:t xml:space="preserve"> lai aizvietotu aizmirsto devu.</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Ja pārtraucat lietot Nivalin</w:t>
      </w:r>
    </w:p>
    <w:p w:rsidR="00D77214" w:rsidRPr="00D77214" w:rsidRDefault="00D77214" w:rsidP="00D77214">
      <w:pPr>
        <w:pStyle w:val="Default"/>
        <w:jc w:val="both"/>
        <w:rPr>
          <w:szCs w:val="23"/>
          <w:lang w:val="lv-LV"/>
        </w:rPr>
      </w:pPr>
      <w:r w:rsidRPr="00D77214">
        <w:rPr>
          <w:szCs w:val="23"/>
          <w:lang w:val="lv-LV"/>
        </w:rPr>
        <w:t>Jūsu ārsts pastāstīs, cik ilgi Jums būs jā</w:t>
      </w:r>
      <w:r>
        <w:rPr>
          <w:szCs w:val="23"/>
          <w:lang w:val="lv-LV"/>
        </w:rPr>
        <w:t>lieto Nivalin.</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Ja Jums ir kādi jautājumi par šo zāļu lietošanu, jautājiet savam ārstam, farmaceitam vai medmā</w:t>
      </w:r>
      <w:r>
        <w:rPr>
          <w:szCs w:val="23"/>
          <w:lang w:val="lv-LV"/>
        </w:rPr>
        <w:t>sai.</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4. Iespējamās blakusparādības</w:t>
      </w:r>
    </w:p>
    <w:p w:rsidR="00D77214" w:rsidRPr="00D77214" w:rsidRDefault="00D77214" w:rsidP="00D77214">
      <w:pPr>
        <w:pStyle w:val="Default"/>
        <w:jc w:val="both"/>
        <w:rPr>
          <w:szCs w:val="23"/>
          <w:lang w:val="lv-LV"/>
        </w:rPr>
      </w:pPr>
      <w:r w:rsidRPr="00D77214">
        <w:rPr>
          <w:szCs w:val="23"/>
          <w:lang w:val="lv-LV"/>
        </w:rPr>
        <w:t>Tāpat kā visas zāles, šīs zāles var izraisīt blakusparādības, kaut arī ne visiem tās izpauž</w:t>
      </w:r>
      <w:r>
        <w:rPr>
          <w:szCs w:val="23"/>
          <w:lang w:val="lv-LV"/>
        </w:rPr>
        <w:t>as.</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Blakusparādības parasti novērojamas terapijas sākumā vai palielinot devu, un tās izzūd pakāpeniski, līdzko organisms pierod pie terapijas. Tādas blakusparādības, kā slikta dūša un vemšana, parasti izzūd dažu dienu laikā</w:t>
      </w:r>
      <w:r>
        <w:rPr>
          <w:szCs w:val="23"/>
          <w:lang w:val="lv-LV"/>
        </w:rPr>
        <w:t>.</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 xml:space="preserve">Ja Jums novērojami sirdsdarbības traucējumi, tajā skaitā sirds ritma izmaiņas, sirdsklauves (izteikti sirdspuksti), </w:t>
      </w:r>
      <w:r w:rsidR="00E47D02">
        <w:rPr>
          <w:szCs w:val="23"/>
          <w:lang w:val="lv-LV"/>
        </w:rPr>
        <w:t>krampji</w:t>
      </w:r>
      <w:r w:rsidRPr="00D77214">
        <w:rPr>
          <w:szCs w:val="23"/>
          <w:lang w:val="lv-LV"/>
        </w:rPr>
        <w:t>, nekavējoties pastāstiet par to savam ārstam, farmaceitam vai medmā</w:t>
      </w:r>
      <w:r>
        <w:rPr>
          <w:szCs w:val="23"/>
          <w:lang w:val="lv-LV"/>
        </w:rPr>
        <w:t>sai.</w:t>
      </w:r>
    </w:p>
    <w:p w:rsidR="00D77214" w:rsidRPr="00D77214" w:rsidRDefault="00D77214" w:rsidP="00D77214">
      <w:pPr>
        <w:pStyle w:val="Default"/>
        <w:jc w:val="both"/>
        <w:rPr>
          <w:szCs w:val="23"/>
          <w:lang w:val="lv-LV"/>
        </w:rPr>
      </w:pPr>
    </w:p>
    <w:p w:rsidR="00D77214" w:rsidRPr="00347BD5" w:rsidRDefault="00D77214" w:rsidP="00D77214">
      <w:pPr>
        <w:pStyle w:val="Default"/>
        <w:jc w:val="both"/>
        <w:rPr>
          <w:u w:val="single"/>
          <w:lang w:val="lv-LV"/>
        </w:rPr>
      </w:pPr>
      <w:r w:rsidRPr="00347BD5">
        <w:rPr>
          <w:u w:val="single"/>
          <w:lang w:val="lv-LV"/>
        </w:rPr>
        <w:t>Citas iespējamās blakusparādības ir:</w:t>
      </w:r>
    </w:p>
    <w:p w:rsidR="00E47D02" w:rsidRPr="00047130" w:rsidRDefault="00D77214" w:rsidP="00D77214">
      <w:pPr>
        <w:pStyle w:val="Default"/>
        <w:jc w:val="both"/>
        <w:rPr>
          <w:i/>
          <w:szCs w:val="23"/>
          <w:lang w:val="lv-LV"/>
        </w:rPr>
      </w:pPr>
      <w:r w:rsidRPr="00047130">
        <w:rPr>
          <w:i/>
          <w:iCs/>
          <w:szCs w:val="23"/>
          <w:lang w:val="lv-LV"/>
        </w:rPr>
        <w:t>Ļoti biežas blakusparādības (</w:t>
      </w:r>
      <w:r w:rsidR="00047130" w:rsidRPr="00047130">
        <w:rPr>
          <w:i/>
          <w:szCs w:val="22"/>
          <w:lang w:val="lv-LV"/>
        </w:rPr>
        <w:t>var ietekmēt vairāk nekā 1 cilvēku no 10</w:t>
      </w:r>
      <w:r w:rsidRPr="00047130">
        <w:rPr>
          <w:i/>
          <w:iCs/>
          <w:szCs w:val="23"/>
          <w:lang w:val="lv-LV"/>
        </w:rPr>
        <w:t>)</w:t>
      </w:r>
      <w:r w:rsidRPr="00047130">
        <w:rPr>
          <w:i/>
          <w:szCs w:val="23"/>
          <w:lang w:val="lv-LV"/>
        </w:rPr>
        <w:t>:</w:t>
      </w:r>
    </w:p>
    <w:p w:rsidR="00D77214" w:rsidRPr="00D77214" w:rsidRDefault="00E47D02" w:rsidP="00D77214">
      <w:pPr>
        <w:pStyle w:val="Default"/>
        <w:jc w:val="both"/>
        <w:rPr>
          <w:szCs w:val="23"/>
          <w:lang w:val="lv-LV"/>
        </w:rPr>
      </w:pPr>
      <w:r>
        <w:rPr>
          <w:szCs w:val="23"/>
          <w:lang w:val="lv-LV"/>
        </w:rPr>
        <w:t>S</w:t>
      </w:r>
      <w:r w:rsidR="00D77214" w:rsidRPr="00D77214">
        <w:rPr>
          <w:szCs w:val="23"/>
          <w:lang w:val="lv-LV"/>
        </w:rPr>
        <w:t xml:space="preserve">likta dūša un vemšana. </w:t>
      </w:r>
      <w:r>
        <w:rPr>
          <w:szCs w:val="23"/>
          <w:lang w:val="lv-LV"/>
        </w:rPr>
        <w:t xml:space="preserve">Šīs blakusparādības visdrīzāk iespējamas dažu pirmo ārstēšanas nedēļu laikā vai arī palielinot devu. Tās parasti pakāpeniski izzūd, līdzko organisms ir pieradis pie zālēm, un to ilgums parasti ir tikai dažas dienas. </w:t>
      </w:r>
      <w:r w:rsidR="00D77214" w:rsidRPr="00D77214">
        <w:rPr>
          <w:szCs w:val="23"/>
          <w:lang w:val="lv-LV"/>
        </w:rPr>
        <w:t>Ja Jums attīstās šīs blakusparādības, Jūsu ārsts var ieteikt Jums dzert vairāk šķidruma un nepieciešamības gadījumā nozīmēs Jums zāles, kas novērš vemš</w:t>
      </w:r>
      <w:r w:rsidR="00D77214">
        <w:rPr>
          <w:szCs w:val="23"/>
          <w:lang w:val="lv-LV"/>
        </w:rPr>
        <w:t>anu.</w:t>
      </w:r>
    </w:p>
    <w:p w:rsidR="00D77214" w:rsidRPr="00D77214" w:rsidRDefault="00D77214" w:rsidP="00D77214">
      <w:pPr>
        <w:pStyle w:val="Default"/>
        <w:jc w:val="both"/>
        <w:rPr>
          <w:szCs w:val="23"/>
          <w:lang w:val="lv-LV"/>
        </w:rPr>
      </w:pPr>
    </w:p>
    <w:p w:rsidR="00E47D02" w:rsidRPr="00047130" w:rsidRDefault="00D77214" w:rsidP="00D77214">
      <w:pPr>
        <w:pStyle w:val="Default"/>
        <w:jc w:val="both"/>
        <w:rPr>
          <w:i/>
          <w:szCs w:val="23"/>
          <w:lang w:val="lv-LV"/>
        </w:rPr>
      </w:pPr>
      <w:r w:rsidRPr="00047130">
        <w:rPr>
          <w:i/>
          <w:iCs/>
          <w:szCs w:val="23"/>
          <w:lang w:val="lv-LV"/>
        </w:rPr>
        <w:t>Biežas blakusparādības (</w:t>
      </w:r>
      <w:r w:rsidR="00047130" w:rsidRPr="00047130">
        <w:rPr>
          <w:i/>
          <w:szCs w:val="22"/>
          <w:lang w:val="lv-LV"/>
        </w:rPr>
        <w:t>var ietekmēt mazāk nekā 1 cilvēku no 10</w:t>
      </w:r>
      <w:r w:rsidRPr="00047130">
        <w:rPr>
          <w:i/>
          <w:iCs/>
          <w:szCs w:val="23"/>
          <w:lang w:val="lv-LV"/>
        </w:rPr>
        <w:t>)</w:t>
      </w:r>
      <w:r w:rsidRPr="00047130">
        <w:rPr>
          <w:i/>
          <w:szCs w:val="23"/>
          <w:lang w:val="lv-LV"/>
        </w:rPr>
        <w:t>:</w:t>
      </w:r>
    </w:p>
    <w:p w:rsidR="00D77214" w:rsidRPr="00D77214" w:rsidRDefault="00E47D02" w:rsidP="00D77214">
      <w:pPr>
        <w:pStyle w:val="Default"/>
        <w:jc w:val="both"/>
        <w:rPr>
          <w:szCs w:val="23"/>
          <w:lang w:val="lv-LV"/>
        </w:rPr>
      </w:pPr>
      <w:r>
        <w:rPr>
          <w:szCs w:val="23"/>
          <w:lang w:val="lv-LV"/>
        </w:rPr>
        <w:t>Ķ</w:t>
      </w:r>
      <w:r w:rsidR="00D77214" w:rsidRPr="00D77214">
        <w:rPr>
          <w:szCs w:val="23"/>
          <w:lang w:val="lv-LV"/>
        </w:rPr>
        <w:t xml:space="preserve">ermeņa masas samazināšanās, samazināta </w:t>
      </w:r>
      <w:r>
        <w:rPr>
          <w:szCs w:val="23"/>
          <w:lang w:val="lv-LV"/>
        </w:rPr>
        <w:t>ēstgriba</w:t>
      </w:r>
      <w:r w:rsidR="00D77214" w:rsidRPr="00D77214">
        <w:rPr>
          <w:szCs w:val="23"/>
          <w:lang w:val="lv-LV"/>
        </w:rPr>
        <w:t>, palēnināta sirdsdarbība, ģībo</w:t>
      </w:r>
      <w:r>
        <w:rPr>
          <w:szCs w:val="23"/>
          <w:lang w:val="lv-LV"/>
        </w:rPr>
        <w:t>nis</w:t>
      </w:r>
      <w:r w:rsidR="00D77214" w:rsidRPr="00D77214">
        <w:rPr>
          <w:szCs w:val="23"/>
          <w:lang w:val="lv-LV"/>
        </w:rPr>
        <w:t>, reibonis, trīce, galvassāpes, miegainība, nogurum</w:t>
      </w:r>
      <w:r>
        <w:rPr>
          <w:szCs w:val="23"/>
          <w:lang w:val="lv-LV"/>
        </w:rPr>
        <w:t xml:space="preserve">a </w:t>
      </w:r>
      <w:r w:rsidR="00D77214" w:rsidRPr="00D77214">
        <w:rPr>
          <w:szCs w:val="23"/>
          <w:lang w:val="lv-LV"/>
        </w:rPr>
        <w:t>s</w:t>
      </w:r>
      <w:r>
        <w:rPr>
          <w:szCs w:val="23"/>
          <w:lang w:val="lv-LV"/>
        </w:rPr>
        <w:t>ajūta</w:t>
      </w:r>
      <w:r w:rsidR="00D77214" w:rsidRPr="00D77214">
        <w:rPr>
          <w:szCs w:val="23"/>
          <w:lang w:val="lv-LV"/>
        </w:rPr>
        <w:t>,</w:t>
      </w:r>
      <w:r>
        <w:rPr>
          <w:szCs w:val="23"/>
          <w:lang w:val="lv-LV"/>
        </w:rPr>
        <w:t xml:space="preserve"> izteikta miegainība,</w:t>
      </w:r>
      <w:r w:rsidR="00D77214" w:rsidRPr="00D77214">
        <w:rPr>
          <w:szCs w:val="23"/>
          <w:lang w:val="lv-LV"/>
        </w:rPr>
        <w:t xml:space="preserve"> vēdersāpes vai vēdergraizes, caureja, gremošanas traucējumi, pastiprināta svīšana, muskuļu spazmas, </w:t>
      </w:r>
      <w:r w:rsidR="00047130">
        <w:rPr>
          <w:szCs w:val="23"/>
          <w:lang w:val="lv-LV"/>
        </w:rPr>
        <w:t>kritieni</w:t>
      </w:r>
      <w:r w:rsidR="00D77214" w:rsidRPr="00D77214">
        <w:rPr>
          <w:szCs w:val="23"/>
          <w:lang w:val="lv-LV"/>
        </w:rPr>
        <w:t>, paaugstināts asinsspiediens, vājuma sajūta, vispārēji slikta pašsajūta, neesošu lietu redzēšana, sajušana vai dzirdēšana (halucinācijas), nomākuma sajūta (depresija)</w:t>
      </w:r>
      <w:r w:rsidR="00D77214">
        <w:rPr>
          <w:szCs w:val="23"/>
          <w:lang w:val="lv-LV"/>
        </w:rPr>
        <w:t>.</w:t>
      </w:r>
    </w:p>
    <w:p w:rsidR="00D77214" w:rsidRPr="00D77214" w:rsidRDefault="00D77214" w:rsidP="00D77214">
      <w:pPr>
        <w:pStyle w:val="Default"/>
        <w:jc w:val="both"/>
        <w:rPr>
          <w:szCs w:val="23"/>
          <w:lang w:val="lv-LV"/>
        </w:rPr>
      </w:pPr>
    </w:p>
    <w:p w:rsidR="00E47D02" w:rsidRPr="00047130" w:rsidRDefault="00D77214" w:rsidP="00D77214">
      <w:pPr>
        <w:pStyle w:val="Default"/>
        <w:jc w:val="both"/>
        <w:rPr>
          <w:i/>
          <w:szCs w:val="23"/>
          <w:lang w:val="lv-LV"/>
        </w:rPr>
      </w:pPr>
      <w:r w:rsidRPr="00047130">
        <w:rPr>
          <w:i/>
          <w:iCs/>
          <w:szCs w:val="23"/>
          <w:lang w:val="lv-LV"/>
        </w:rPr>
        <w:t>Retākas blakusparādības (</w:t>
      </w:r>
      <w:r w:rsidR="00047130" w:rsidRPr="00047130">
        <w:rPr>
          <w:i/>
          <w:szCs w:val="22"/>
          <w:lang w:val="lv-LV"/>
        </w:rPr>
        <w:t>var ietekmēt mazāk nekā 1 cilvēku no 100</w:t>
      </w:r>
      <w:r w:rsidRPr="00047130">
        <w:rPr>
          <w:i/>
          <w:iCs/>
          <w:szCs w:val="23"/>
          <w:lang w:val="lv-LV"/>
        </w:rPr>
        <w:t>)</w:t>
      </w:r>
      <w:r w:rsidRPr="00047130">
        <w:rPr>
          <w:i/>
          <w:szCs w:val="23"/>
          <w:lang w:val="lv-LV"/>
        </w:rPr>
        <w:t>:</w:t>
      </w:r>
    </w:p>
    <w:p w:rsidR="00D77214" w:rsidRPr="00D77214" w:rsidRDefault="00E47D02" w:rsidP="00D77214">
      <w:pPr>
        <w:pStyle w:val="Default"/>
        <w:jc w:val="both"/>
        <w:rPr>
          <w:szCs w:val="23"/>
          <w:lang w:val="lv-LV"/>
        </w:rPr>
      </w:pPr>
      <w:r>
        <w:rPr>
          <w:szCs w:val="23"/>
          <w:lang w:val="lv-LV"/>
        </w:rPr>
        <w:lastRenderedPageBreak/>
        <w:t xml:space="preserve">Alerģiskas reakcijas, neesošu lietu redzēšana, sajušana vai </w:t>
      </w:r>
      <w:r w:rsidR="00047130">
        <w:rPr>
          <w:szCs w:val="23"/>
          <w:lang w:val="lv-LV"/>
        </w:rPr>
        <w:t>dzirdēšana (redzes vai dzirdes halucinācijas), p</w:t>
      </w:r>
      <w:r w:rsidR="00D77214" w:rsidRPr="00D77214">
        <w:rPr>
          <w:szCs w:val="23"/>
          <w:lang w:val="lv-LV"/>
        </w:rPr>
        <w:t xml:space="preserve">alielināts aknu enzīmu līmenis asinīs (laboratoriskās analīzes, kas nosaka kā darbojas Jūsu aknas), </w:t>
      </w:r>
      <w:r w:rsidR="00047130">
        <w:rPr>
          <w:szCs w:val="23"/>
          <w:lang w:val="lv-LV"/>
        </w:rPr>
        <w:t xml:space="preserve">palēnināta sirdsdarbība, </w:t>
      </w:r>
      <w:r w:rsidR="00D77214" w:rsidRPr="00D77214">
        <w:rPr>
          <w:szCs w:val="23"/>
          <w:lang w:val="lv-LV"/>
        </w:rPr>
        <w:t xml:space="preserve">iespējami izlaisti sirdspuksti, sirds impulsu vadīšanas mehānisma traucējumi, neparastu sirdspukstu sajūta (sirdsklauves), ādas tirpšanas, dzelšanas vai nejutīguma sajūta (parestēzija), garšas sajūtu izmaiņas, </w:t>
      </w:r>
      <w:r w:rsidR="00047130">
        <w:rPr>
          <w:szCs w:val="23"/>
          <w:lang w:val="lv-LV"/>
        </w:rPr>
        <w:t>krampji</w:t>
      </w:r>
      <w:r w:rsidR="00D77214" w:rsidRPr="00D77214">
        <w:rPr>
          <w:szCs w:val="23"/>
          <w:lang w:val="lv-LV"/>
        </w:rPr>
        <w:t>, neskaidra redze, zvanīšana vai dūkšana ausīs (tinnīts), sajūta, ka nepieciešams vemt, muskuļu vājums, pārmērīgs šķidruma zudums organismā, pazemināts asinsspiediens, sejas pietvī</w:t>
      </w:r>
      <w:r w:rsidR="00D77214">
        <w:rPr>
          <w:szCs w:val="23"/>
          <w:lang w:val="lv-LV"/>
        </w:rPr>
        <w:t>kums.</w:t>
      </w:r>
    </w:p>
    <w:p w:rsidR="00D77214" w:rsidRPr="00D77214" w:rsidRDefault="00D77214" w:rsidP="00D77214">
      <w:pPr>
        <w:pStyle w:val="Default"/>
        <w:jc w:val="both"/>
        <w:rPr>
          <w:szCs w:val="23"/>
          <w:lang w:val="lv-LV"/>
        </w:rPr>
      </w:pPr>
    </w:p>
    <w:p w:rsidR="00047130" w:rsidRPr="00047130" w:rsidRDefault="00D77214" w:rsidP="00D77214">
      <w:pPr>
        <w:pStyle w:val="Default"/>
        <w:jc w:val="both"/>
        <w:rPr>
          <w:i/>
          <w:szCs w:val="23"/>
          <w:lang w:val="lv-LV"/>
        </w:rPr>
      </w:pPr>
      <w:r w:rsidRPr="00047130">
        <w:rPr>
          <w:i/>
          <w:iCs/>
          <w:szCs w:val="23"/>
          <w:lang w:val="lv-LV"/>
        </w:rPr>
        <w:t>Retas blakusparādības (</w:t>
      </w:r>
      <w:r w:rsidR="00047130" w:rsidRPr="00047130">
        <w:rPr>
          <w:i/>
          <w:szCs w:val="22"/>
          <w:lang w:val="lv-LV"/>
        </w:rPr>
        <w:t>var ietekmēt mazāk nekā 1 cilvēku no 1000</w:t>
      </w:r>
      <w:r w:rsidRPr="00047130">
        <w:rPr>
          <w:i/>
          <w:iCs/>
          <w:szCs w:val="23"/>
          <w:lang w:val="lv-LV"/>
        </w:rPr>
        <w:t>)</w:t>
      </w:r>
      <w:r w:rsidRPr="00047130">
        <w:rPr>
          <w:i/>
          <w:szCs w:val="23"/>
          <w:lang w:val="lv-LV"/>
        </w:rPr>
        <w:t>:</w:t>
      </w:r>
    </w:p>
    <w:p w:rsidR="00D77214" w:rsidRPr="00D77214" w:rsidRDefault="00047130" w:rsidP="00D77214">
      <w:pPr>
        <w:pStyle w:val="Default"/>
        <w:jc w:val="both"/>
        <w:rPr>
          <w:szCs w:val="23"/>
          <w:lang w:val="lv-LV"/>
        </w:rPr>
      </w:pPr>
      <w:r>
        <w:rPr>
          <w:szCs w:val="23"/>
          <w:lang w:val="lv-LV"/>
        </w:rPr>
        <w:t>A</w:t>
      </w:r>
      <w:r w:rsidR="00D77214" w:rsidRPr="00D77214">
        <w:rPr>
          <w:szCs w:val="23"/>
          <w:lang w:val="lv-LV"/>
        </w:rPr>
        <w:t>knu iekaisums (hepatīts)</w:t>
      </w:r>
      <w:r w:rsidR="00D77214">
        <w:rPr>
          <w:szCs w:val="23"/>
          <w:lang w:val="lv-LV"/>
        </w:rPr>
        <w:t>.</w:t>
      </w:r>
    </w:p>
    <w:p w:rsidR="00D77214" w:rsidRPr="00D77214" w:rsidRDefault="00D77214" w:rsidP="00D77214">
      <w:pPr>
        <w:pStyle w:val="Default"/>
        <w:jc w:val="both"/>
        <w:rPr>
          <w:szCs w:val="23"/>
          <w:lang w:val="lv-LV"/>
        </w:rPr>
      </w:pPr>
    </w:p>
    <w:p w:rsidR="00047130" w:rsidRDefault="00D77214" w:rsidP="00D77214">
      <w:pPr>
        <w:pStyle w:val="Default"/>
        <w:jc w:val="both"/>
        <w:rPr>
          <w:szCs w:val="23"/>
          <w:lang w:val="lv-LV"/>
        </w:rPr>
      </w:pPr>
      <w:r w:rsidRPr="00D77214">
        <w:rPr>
          <w:i/>
          <w:iCs/>
          <w:szCs w:val="23"/>
          <w:lang w:val="lv-LV"/>
        </w:rPr>
        <w:t>Blakusparādības, kuru sastopamības biežums nav zināms (sastopamības biežumu nevar noteikt pēc pieejamiem datiem)</w:t>
      </w:r>
      <w:r w:rsidRPr="00D77214">
        <w:rPr>
          <w:szCs w:val="23"/>
          <w:lang w:val="lv-LV"/>
        </w:rPr>
        <w:t>:</w:t>
      </w:r>
    </w:p>
    <w:p w:rsidR="00D77214" w:rsidRPr="00D77214" w:rsidRDefault="00D77214" w:rsidP="00D77214">
      <w:pPr>
        <w:pStyle w:val="Default"/>
        <w:jc w:val="both"/>
        <w:rPr>
          <w:szCs w:val="23"/>
          <w:lang w:val="lv-LV"/>
        </w:rPr>
      </w:pPr>
      <w:r w:rsidRPr="00D77214">
        <w:rPr>
          <w:szCs w:val="23"/>
          <w:lang w:val="lv-LV"/>
        </w:rPr>
        <w:t>Parenterālas ievadīšanas gadījumā iespējamas sāpes ievadīšanas vietā un lokālas reakcijas</w:t>
      </w:r>
      <w:r>
        <w:rPr>
          <w:szCs w:val="23"/>
          <w:lang w:val="lv-LV"/>
        </w:rPr>
        <w:t>.</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Dažas no šīm blakusparādībām var būt attiecināmas uz galantamīna holinomimētiskajām īpašībām vai arī dažos gadījumos tās var būt esošas slimības simptomu izpausmes vai paasinājums, ko bieži novēro gados vecā</w:t>
      </w:r>
      <w:r>
        <w:rPr>
          <w:szCs w:val="23"/>
          <w:lang w:val="lv-LV"/>
        </w:rPr>
        <w:t>kiem pacientiem.</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Gadījumā, ja attīstās jebkādas blakusparādības, jāsamazina deva vai arī uz 2 – 3 dienām jāpārtrauc terapija un pēc tam to atsāk ar mazākām devām. Lūdzu, konsultējieties ar savu ārstu, farmaceitu vai medmā</w:t>
      </w:r>
      <w:r>
        <w:rPr>
          <w:szCs w:val="23"/>
          <w:lang w:val="lv-LV"/>
        </w:rPr>
        <w:t>su.</w:t>
      </w:r>
    </w:p>
    <w:p w:rsidR="00D77214" w:rsidRPr="00D77214" w:rsidRDefault="00D77214" w:rsidP="00D77214">
      <w:pPr>
        <w:pStyle w:val="Default"/>
        <w:jc w:val="both"/>
        <w:rPr>
          <w:szCs w:val="23"/>
          <w:lang w:val="lv-LV"/>
        </w:rPr>
      </w:pPr>
    </w:p>
    <w:p w:rsidR="00BE772A" w:rsidRPr="00BE772A" w:rsidRDefault="00BE772A" w:rsidP="00BE772A">
      <w:pPr>
        <w:numPr>
          <w:ilvl w:val="12"/>
          <w:numId w:val="0"/>
        </w:numPr>
        <w:spacing w:after="0" w:line="240" w:lineRule="auto"/>
        <w:jc w:val="both"/>
        <w:outlineLvl w:val="0"/>
        <w:rPr>
          <w:rFonts w:ascii="Times New Roman" w:hAnsi="Times New Roman"/>
          <w:b/>
          <w:sz w:val="24"/>
          <w:szCs w:val="24"/>
          <w:lang w:val="lv-LV"/>
        </w:rPr>
      </w:pPr>
      <w:r w:rsidRPr="00BE772A">
        <w:rPr>
          <w:rFonts w:ascii="Times New Roman" w:hAnsi="Times New Roman"/>
          <w:b/>
          <w:sz w:val="24"/>
          <w:szCs w:val="24"/>
          <w:lang w:val="lv-LV"/>
        </w:rPr>
        <w:t>Ziņošana par blakusparādībām</w:t>
      </w:r>
    </w:p>
    <w:p w:rsidR="00BE772A" w:rsidRPr="00BE772A" w:rsidRDefault="00BE772A" w:rsidP="00BE772A">
      <w:pPr>
        <w:numPr>
          <w:ilvl w:val="12"/>
          <w:numId w:val="0"/>
        </w:numPr>
        <w:spacing w:after="0" w:line="240" w:lineRule="auto"/>
        <w:jc w:val="both"/>
        <w:rPr>
          <w:rFonts w:ascii="Times New Roman" w:eastAsia="Calibri" w:hAnsi="Times New Roman"/>
          <w:noProof/>
          <w:sz w:val="24"/>
          <w:szCs w:val="24"/>
          <w:lang w:val="lv-LV" w:eastAsia="zh-CN"/>
        </w:rPr>
      </w:pPr>
      <w:r w:rsidRPr="00BE772A">
        <w:rPr>
          <w:rFonts w:ascii="Times New Roman" w:hAnsi="Times New Roman"/>
          <w:sz w:val="24"/>
          <w:szCs w:val="24"/>
          <w:lang w:val="lv-LV"/>
        </w:rPr>
        <w:t>Ja Jums rodas jebkādas blakusparādības, konsultējieties ar savu ārstu</w:t>
      </w:r>
      <w:r w:rsidR="00A76631">
        <w:rPr>
          <w:rFonts w:ascii="Times New Roman" w:hAnsi="Times New Roman"/>
          <w:sz w:val="24"/>
          <w:szCs w:val="24"/>
          <w:lang w:val="lv-LV"/>
        </w:rPr>
        <w:t>,</w:t>
      </w:r>
      <w:r w:rsidRPr="00BE772A">
        <w:rPr>
          <w:rFonts w:ascii="Times New Roman" w:hAnsi="Times New Roman"/>
          <w:sz w:val="24"/>
          <w:szCs w:val="24"/>
          <w:lang w:val="lv-LV"/>
        </w:rPr>
        <w:t xml:space="preserve"> farmaceitu</w:t>
      </w:r>
      <w:r w:rsidR="00A76631">
        <w:rPr>
          <w:rFonts w:ascii="Times New Roman" w:hAnsi="Times New Roman"/>
          <w:sz w:val="24"/>
          <w:szCs w:val="24"/>
          <w:lang w:val="lv-LV"/>
        </w:rPr>
        <w:t xml:space="preserve"> vai medmāsu</w:t>
      </w:r>
      <w:r w:rsidRPr="00BE772A">
        <w:rPr>
          <w:rFonts w:ascii="Times New Roman" w:hAnsi="Times New Roman"/>
          <w:sz w:val="24"/>
          <w:szCs w:val="24"/>
          <w:lang w:val="lv-LV"/>
        </w:rPr>
        <w:t>. Tas attiecas arī uz iespējamajām blakusparādībām, kas nav minētas šajā instrukcijā. Jūs varat ziņot par blakusparādībām arī tieši, Zāļu valsts Aģentūrai, Jersikas ielā 15, Rīgā, LV 1003. Tālr.: +371 67078400; Fakss: +371 67078428.</w:t>
      </w:r>
    </w:p>
    <w:p w:rsidR="00BE772A" w:rsidRPr="00BE772A" w:rsidRDefault="00BE772A" w:rsidP="00BE772A">
      <w:pPr>
        <w:tabs>
          <w:tab w:val="left" w:pos="-720"/>
        </w:tabs>
        <w:suppressAutoHyphens/>
        <w:spacing w:after="0" w:line="240" w:lineRule="auto"/>
        <w:jc w:val="both"/>
        <w:rPr>
          <w:rFonts w:ascii="Times New Roman" w:eastAsia="Calibri" w:hAnsi="Times New Roman"/>
          <w:sz w:val="24"/>
          <w:szCs w:val="24"/>
          <w:lang w:val="lv-LV" w:eastAsia="zh-CN"/>
        </w:rPr>
      </w:pPr>
      <w:r w:rsidRPr="00BE772A">
        <w:rPr>
          <w:rFonts w:ascii="Times New Roman" w:eastAsia="Calibri" w:hAnsi="Times New Roman"/>
          <w:sz w:val="24"/>
          <w:szCs w:val="24"/>
          <w:lang w:val="lv-LV" w:eastAsia="zh-CN"/>
        </w:rPr>
        <w:t xml:space="preserve">Tīmekļa vietne: </w:t>
      </w:r>
      <w:hyperlink r:id="rId7" w:history="1">
        <w:r w:rsidRPr="00BE772A">
          <w:rPr>
            <w:rFonts w:ascii="Times New Roman" w:eastAsia="Calibri" w:hAnsi="Times New Roman"/>
            <w:color w:val="0000FF"/>
            <w:sz w:val="24"/>
            <w:szCs w:val="24"/>
            <w:u w:val="single"/>
            <w:lang w:val="lv-LV" w:eastAsia="zh-CN"/>
          </w:rPr>
          <w:t>www.zva.gov.lv</w:t>
        </w:r>
      </w:hyperlink>
    </w:p>
    <w:p w:rsidR="00BE772A" w:rsidRPr="00BE772A" w:rsidRDefault="00BE772A" w:rsidP="00BE772A">
      <w:pPr>
        <w:numPr>
          <w:ilvl w:val="12"/>
          <w:numId w:val="0"/>
        </w:numPr>
        <w:spacing w:after="0" w:line="240" w:lineRule="auto"/>
        <w:jc w:val="both"/>
        <w:rPr>
          <w:rFonts w:ascii="Times New Roman" w:hAnsi="Times New Roman"/>
          <w:sz w:val="24"/>
          <w:szCs w:val="24"/>
          <w:lang w:val="lv-LV"/>
        </w:rPr>
      </w:pPr>
    </w:p>
    <w:p w:rsidR="00BE772A" w:rsidRPr="00BE772A" w:rsidRDefault="00BE772A" w:rsidP="00BE772A">
      <w:pPr>
        <w:numPr>
          <w:ilvl w:val="12"/>
          <w:numId w:val="0"/>
        </w:numPr>
        <w:spacing w:after="0" w:line="240" w:lineRule="auto"/>
        <w:jc w:val="both"/>
        <w:rPr>
          <w:rFonts w:ascii="Times New Roman" w:hAnsi="Times New Roman"/>
          <w:sz w:val="24"/>
          <w:szCs w:val="24"/>
          <w:lang w:val="lv-LV"/>
        </w:rPr>
      </w:pPr>
      <w:r w:rsidRPr="00BE772A">
        <w:rPr>
          <w:rFonts w:ascii="Times New Roman" w:hAnsi="Times New Roman"/>
          <w:sz w:val="24"/>
          <w:szCs w:val="24"/>
          <w:lang w:val="lv-LV"/>
        </w:rPr>
        <w:t>Ziņojot par blakusparādībām, Jūs varat palīdzēt nodrošināt daudz plašāku informāciju par šo zāļu drošumu.</w:t>
      </w:r>
    </w:p>
    <w:p w:rsidR="00BE772A" w:rsidRPr="00BE772A" w:rsidRDefault="00BE772A" w:rsidP="00BE772A">
      <w:pPr>
        <w:pStyle w:val="Default"/>
        <w:jc w:val="both"/>
        <w:rPr>
          <w:lang w:val="lv-LV"/>
        </w:rPr>
      </w:pPr>
    </w:p>
    <w:p w:rsidR="00D77214" w:rsidRPr="00D77214" w:rsidRDefault="00D77214" w:rsidP="00D77214">
      <w:pPr>
        <w:pStyle w:val="Default"/>
        <w:jc w:val="both"/>
        <w:rPr>
          <w:szCs w:val="23"/>
          <w:lang w:val="lv-LV"/>
        </w:rPr>
      </w:pPr>
      <w:r w:rsidRPr="00D77214">
        <w:rPr>
          <w:b/>
          <w:bCs/>
          <w:szCs w:val="23"/>
          <w:lang w:val="lv-LV"/>
        </w:rPr>
        <w:t>5. Kā uzglabāt Nivalin</w:t>
      </w:r>
    </w:p>
    <w:p w:rsidR="00D77214" w:rsidRPr="00D77214" w:rsidRDefault="00D77214" w:rsidP="00D77214">
      <w:pPr>
        <w:pStyle w:val="Default"/>
        <w:jc w:val="both"/>
        <w:rPr>
          <w:szCs w:val="23"/>
          <w:lang w:val="lv-LV"/>
        </w:rPr>
      </w:pPr>
      <w:r w:rsidRPr="00D77214">
        <w:rPr>
          <w:szCs w:val="23"/>
          <w:lang w:val="lv-LV"/>
        </w:rPr>
        <w:t>Uzglabāt šīs zāles bērniem neredzamā un nepieejamā vietā</w:t>
      </w:r>
      <w:r>
        <w:rPr>
          <w:szCs w:val="23"/>
          <w:lang w:val="lv-LV"/>
        </w:rPr>
        <w:t>.</w:t>
      </w:r>
    </w:p>
    <w:p w:rsidR="00D77214" w:rsidRPr="00D77214" w:rsidRDefault="00D77214" w:rsidP="00D77214">
      <w:pPr>
        <w:pStyle w:val="Default"/>
        <w:jc w:val="both"/>
        <w:rPr>
          <w:szCs w:val="23"/>
          <w:lang w:val="lv-LV"/>
        </w:rPr>
      </w:pPr>
      <w:r w:rsidRPr="00D77214">
        <w:rPr>
          <w:szCs w:val="23"/>
          <w:lang w:val="lv-LV"/>
        </w:rPr>
        <w:t>Uzglabāt oriģinālajā iepakojumā, lai pasargā</w:t>
      </w:r>
      <w:r>
        <w:rPr>
          <w:szCs w:val="23"/>
          <w:lang w:val="lv-LV"/>
        </w:rPr>
        <w:t>tu no gaismas.</w:t>
      </w:r>
    </w:p>
    <w:p w:rsidR="00D77214" w:rsidRPr="00D77214" w:rsidRDefault="00D77214" w:rsidP="00D77214">
      <w:pPr>
        <w:pStyle w:val="Default"/>
        <w:jc w:val="both"/>
        <w:rPr>
          <w:szCs w:val="23"/>
          <w:lang w:val="lv-LV"/>
        </w:rPr>
      </w:pPr>
      <w:r w:rsidRPr="00D77214">
        <w:rPr>
          <w:szCs w:val="23"/>
          <w:lang w:val="lv-LV"/>
        </w:rPr>
        <w:t>Uzglabāt temperatūrā lī</w:t>
      </w:r>
      <w:r>
        <w:rPr>
          <w:szCs w:val="23"/>
          <w:lang w:val="lv-LV"/>
        </w:rPr>
        <w:t>dz 25ºC.</w:t>
      </w:r>
    </w:p>
    <w:p w:rsidR="00D77214" w:rsidRPr="00D77214" w:rsidRDefault="00D77214" w:rsidP="00D77214">
      <w:pPr>
        <w:pStyle w:val="Default"/>
        <w:jc w:val="both"/>
        <w:rPr>
          <w:szCs w:val="23"/>
          <w:lang w:val="lv-LV"/>
        </w:rPr>
      </w:pPr>
      <w:r w:rsidRPr="00D77214">
        <w:rPr>
          <w:szCs w:val="23"/>
          <w:lang w:val="lv-LV"/>
        </w:rPr>
        <w:t>Nesasaldē</w:t>
      </w:r>
      <w:r>
        <w:rPr>
          <w:szCs w:val="23"/>
          <w:lang w:val="lv-LV"/>
        </w:rPr>
        <w:t>t!</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Nelietot šīs zāles pēc derīguma termiņa beigām, kas norādīts uz kartona kastītes un etiķetes pēc „Derīgs līdz:”. Derīguma termiņš attiecas u</w:t>
      </w:r>
      <w:r w:rsidR="00FE0248">
        <w:rPr>
          <w:szCs w:val="23"/>
          <w:lang w:val="lv-LV"/>
        </w:rPr>
        <w:t>z norādītā mēneša pēdējo dienu.</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Neizmetiet zāles kanalizācijā vai sadzīves atkritumos. Vaicājiet farmaceitam, kā izmest zāles, kuras vairs nelietojat. Šie pasākumi pal</w:t>
      </w:r>
      <w:r w:rsidR="00FE0248">
        <w:rPr>
          <w:szCs w:val="23"/>
          <w:lang w:val="lv-LV"/>
        </w:rPr>
        <w:t>īdzēs aizsargāt apkārtējo vidi.</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6. Iepakojuma saturs un cita informācija</w:t>
      </w:r>
    </w:p>
    <w:p w:rsidR="00D77214" w:rsidRPr="00D77214" w:rsidRDefault="00D77214" w:rsidP="00D77214">
      <w:pPr>
        <w:pStyle w:val="Default"/>
        <w:jc w:val="both"/>
        <w:rPr>
          <w:szCs w:val="23"/>
          <w:lang w:val="lv-LV"/>
        </w:rPr>
      </w:pPr>
      <w:r w:rsidRPr="00D77214">
        <w:rPr>
          <w:b/>
          <w:bCs/>
          <w:szCs w:val="23"/>
          <w:lang w:val="lv-LV"/>
        </w:rPr>
        <w:t>Ko Nivalin satur</w:t>
      </w:r>
    </w:p>
    <w:p w:rsidR="00D77214" w:rsidRPr="00D77214" w:rsidRDefault="00D77214" w:rsidP="00FE0248">
      <w:pPr>
        <w:pStyle w:val="Default"/>
        <w:numPr>
          <w:ilvl w:val="0"/>
          <w:numId w:val="20"/>
        </w:numPr>
        <w:jc w:val="both"/>
        <w:rPr>
          <w:szCs w:val="23"/>
          <w:lang w:val="lv-LV"/>
        </w:rPr>
      </w:pPr>
      <w:r w:rsidRPr="00D77214">
        <w:rPr>
          <w:szCs w:val="23"/>
          <w:lang w:val="lv-LV"/>
        </w:rPr>
        <w:t>Aktīvā vie</w:t>
      </w:r>
      <w:r w:rsidR="00FE0248">
        <w:rPr>
          <w:szCs w:val="23"/>
          <w:lang w:val="lv-LV"/>
        </w:rPr>
        <w:t>la ir galantamīna hidrobromīds.</w:t>
      </w:r>
    </w:p>
    <w:p w:rsidR="00D77214" w:rsidRPr="00D77214" w:rsidRDefault="00D77214" w:rsidP="00FE0248">
      <w:pPr>
        <w:pStyle w:val="Default"/>
        <w:ind w:left="720"/>
        <w:jc w:val="both"/>
        <w:rPr>
          <w:szCs w:val="23"/>
          <w:lang w:val="lv-LV"/>
        </w:rPr>
      </w:pPr>
      <w:r w:rsidRPr="00D77214">
        <w:rPr>
          <w:szCs w:val="23"/>
          <w:lang w:val="lv-LV"/>
        </w:rPr>
        <w:t xml:space="preserve">Katra 1 ml ampula satur 2,5 mg, 5 mg vai </w:t>
      </w:r>
      <w:r w:rsidR="00FE0248">
        <w:rPr>
          <w:szCs w:val="23"/>
          <w:lang w:val="lv-LV"/>
        </w:rPr>
        <w:t>10 mg galantamīna hidrobromīda.</w:t>
      </w:r>
    </w:p>
    <w:p w:rsidR="00FE0248" w:rsidRDefault="00D77214" w:rsidP="00FE0248">
      <w:pPr>
        <w:pStyle w:val="Default"/>
        <w:numPr>
          <w:ilvl w:val="0"/>
          <w:numId w:val="20"/>
        </w:numPr>
        <w:jc w:val="both"/>
        <w:rPr>
          <w:szCs w:val="23"/>
          <w:lang w:val="lv-LV"/>
        </w:rPr>
      </w:pPr>
      <w:r w:rsidRPr="00D77214">
        <w:rPr>
          <w:szCs w:val="23"/>
          <w:lang w:val="lv-LV"/>
        </w:rPr>
        <w:t>Citas sastāvdaļas ir nātri</w:t>
      </w:r>
      <w:r w:rsidR="00FE0248">
        <w:rPr>
          <w:szCs w:val="23"/>
          <w:lang w:val="lv-LV"/>
        </w:rPr>
        <w:t>ja hlorīds un ūdens injekcijām.</w:t>
      </w:r>
    </w:p>
    <w:p w:rsidR="00FE0248" w:rsidRDefault="00FE0248" w:rsidP="00FE0248">
      <w:pPr>
        <w:pStyle w:val="Default"/>
        <w:jc w:val="both"/>
        <w:rPr>
          <w:szCs w:val="23"/>
          <w:lang w:val="lv-LV"/>
        </w:rPr>
      </w:pPr>
    </w:p>
    <w:p w:rsidR="00D77214" w:rsidRPr="00D77214" w:rsidRDefault="00D77214" w:rsidP="00FE0248">
      <w:pPr>
        <w:pStyle w:val="Default"/>
        <w:jc w:val="both"/>
        <w:rPr>
          <w:szCs w:val="23"/>
          <w:lang w:val="lv-LV"/>
        </w:rPr>
      </w:pPr>
      <w:r w:rsidRPr="00D77214">
        <w:rPr>
          <w:b/>
          <w:bCs/>
          <w:szCs w:val="23"/>
          <w:lang w:val="lv-LV"/>
        </w:rPr>
        <w:lastRenderedPageBreak/>
        <w:t>Nivalin ārējais izskats un iepakojums</w:t>
      </w:r>
    </w:p>
    <w:p w:rsidR="00D77214" w:rsidRPr="00D77214" w:rsidRDefault="00D77214" w:rsidP="00D77214">
      <w:pPr>
        <w:pStyle w:val="Default"/>
        <w:jc w:val="both"/>
        <w:rPr>
          <w:szCs w:val="23"/>
          <w:lang w:val="lv-LV"/>
        </w:rPr>
      </w:pPr>
      <w:r w:rsidRPr="00D77214">
        <w:rPr>
          <w:szCs w:val="23"/>
          <w:lang w:val="lv-LV"/>
        </w:rPr>
        <w:t>Nivalin šķīdums injekcijām ir dzidrs, caurspīdīgs, bezkrāsai</w:t>
      </w:r>
      <w:r w:rsidR="00FE0248">
        <w:rPr>
          <w:szCs w:val="23"/>
          <w:lang w:val="lv-LV"/>
        </w:rPr>
        <w:t xml:space="preserve">ns līdz </w:t>
      </w:r>
      <w:r w:rsidR="00EF4751">
        <w:rPr>
          <w:szCs w:val="23"/>
          <w:lang w:val="lv-LV"/>
        </w:rPr>
        <w:t>gaiši</w:t>
      </w:r>
      <w:r w:rsidR="00FE0248">
        <w:rPr>
          <w:szCs w:val="23"/>
          <w:lang w:val="lv-LV"/>
        </w:rPr>
        <w:t xml:space="preserve"> dzeltens šķīdums.</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 xml:space="preserve">PVH folijas blisterī iepakotas 10 bezkrāsaina stikla pirmās hidrolītiskās klases ampulas (1 ml) ar marķējumu ampulas atvēršanai – krāsainu punktveida apli. 1 vai 10 blisteri iepakoti kartona kastē </w:t>
      </w:r>
      <w:r w:rsidR="00FE0248">
        <w:rPr>
          <w:szCs w:val="23"/>
          <w:lang w:val="lv-LV"/>
        </w:rPr>
        <w:t>kopā ar lietošanas instrukciju.</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Visi iepakojuma li</w:t>
      </w:r>
      <w:r w:rsidR="00FE0248">
        <w:rPr>
          <w:szCs w:val="23"/>
          <w:lang w:val="lv-LV"/>
        </w:rPr>
        <w:t>elumi tirgū var nebūt pieejami.</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Reģistrācijas apliecības īpašnieks</w:t>
      </w:r>
    </w:p>
    <w:p w:rsidR="00D77214" w:rsidRPr="00D77214" w:rsidRDefault="00D77214" w:rsidP="00D77214">
      <w:pPr>
        <w:pStyle w:val="Default"/>
        <w:jc w:val="both"/>
        <w:rPr>
          <w:szCs w:val="23"/>
          <w:lang w:val="lv-LV"/>
        </w:rPr>
      </w:pPr>
      <w:r w:rsidRPr="00D77214">
        <w:rPr>
          <w:szCs w:val="23"/>
          <w:lang w:val="lv-LV"/>
        </w:rPr>
        <w:t>SIA Briz, Rasas</w:t>
      </w:r>
      <w:r w:rsidR="00FE0248">
        <w:rPr>
          <w:szCs w:val="23"/>
          <w:lang w:val="lv-LV"/>
        </w:rPr>
        <w:t xml:space="preserve"> iela 5, Rīga, LV-1057, Latvija</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b/>
          <w:bCs/>
          <w:szCs w:val="23"/>
          <w:lang w:val="lv-LV"/>
        </w:rPr>
        <w:t>Ražotājs</w:t>
      </w:r>
    </w:p>
    <w:p w:rsidR="00D77214" w:rsidRPr="00D77214" w:rsidRDefault="00D77214" w:rsidP="00D77214">
      <w:pPr>
        <w:pStyle w:val="Default"/>
        <w:jc w:val="both"/>
        <w:rPr>
          <w:szCs w:val="23"/>
          <w:lang w:val="lv-LV"/>
        </w:rPr>
      </w:pPr>
      <w:r w:rsidRPr="00D77214">
        <w:rPr>
          <w:szCs w:val="23"/>
          <w:lang w:val="lv-LV"/>
        </w:rPr>
        <w:t xml:space="preserve">SOPHARMA </w:t>
      </w:r>
      <w:r w:rsidR="00780A13">
        <w:rPr>
          <w:szCs w:val="23"/>
          <w:lang w:val="lv-LV"/>
        </w:rPr>
        <w:t>AD</w:t>
      </w:r>
      <w:r w:rsidRPr="00D77214">
        <w:rPr>
          <w:szCs w:val="23"/>
          <w:lang w:val="lv-LV"/>
        </w:rPr>
        <w:t>, 16, Iliensko Sho</w:t>
      </w:r>
      <w:r w:rsidR="00FE0248">
        <w:rPr>
          <w:szCs w:val="23"/>
          <w:lang w:val="lv-LV"/>
        </w:rPr>
        <w:t>sse Str., 1220 Sofia, Bulgārija</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szCs w:val="23"/>
          <w:lang w:val="lv-LV"/>
        </w:rPr>
      </w:pPr>
      <w:r w:rsidRPr="00D77214">
        <w:rPr>
          <w:szCs w:val="23"/>
          <w:lang w:val="lv-LV"/>
        </w:rPr>
        <w:t>Lai iegūtu papildus informāciju par šīm zālēm, lūdzam sazināties ar reģi</w:t>
      </w:r>
      <w:r w:rsidR="00FE0248">
        <w:rPr>
          <w:szCs w:val="23"/>
          <w:lang w:val="lv-LV"/>
        </w:rPr>
        <w:t>strācijas apliecības īpašnieku:</w:t>
      </w:r>
    </w:p>
    <w:p w:rsidR="00D77214" w:rsidRPr="00D77214" w:rsidRDefault="00D77214" w:rsidP="00D77214">
      <w:pPr>
        <w:pStyle w:val="Default"/>
        <w:jc w:val="both"/>
        <w:rPr>
          <w:szCs w:val="23"/>
          <w:lang w:val="lv-LV"/>
        </w:rPr>
      </w:pPr>
      <w:r w:rsidRPr="00D77214">
        <w:rPr>
          <w:szCs w:val="23"/>
          <w:lang w:val="lv-LV"/>
        </w:rPr>
        <w:t>SIA Briz, Rasas</w:t>
      </w:r>
      <w:r w:rsidR="00FE0248">
        <w:rPr>
          <w:szCs w:val="23"/>
          <w:lang w:val="lv-LV"/>
        </w:rPr>
        <w:t xml:space="preserve"> iela 5, Rīga, LV-1057, Latvija</w:t>
      </w:r>
    </w:p>
    <w:p w:rsidR="00D77214" w:rsidRPr="00D77214" w:rsidRDefault="00FE0248" w:rsidP="00D77214">
      <w:pPr>
        <w:pStyle w:val="Default"/>
        <w:jc w:val="both"/>
        <w:rPr>
          <w:szCs w:val="23"/>
          <w:lang w:val="lv-LV"/>
        </w:rPr>
      </w:pPr>
      <w:r>
        <w:rPr>
          <w:szCs w:val="23"/>
          <w:lang w:val="lv-LV"/>
        </w:rPr>
        <w:t>Tel: +371 67259281</w:t>
      </w:r>
    </w:p>
    <w:p w:rsidR="00D77214" w:rsidRPr="00D77214" w:rsidRDefault="00D77214" w:rsidP="00D77214">
      <w:pPr>
        <w:pStyle w:val="Default"/>
        <w:jc w:val="both"/>
        <w:rPr>
          <w:szCs w:val="23"/>
          <w:lang w:val="lv-LV"/>
        </w:rPr>
      </w:pPr>
    </w:p>
    <w:p w:rsidR="00D77214" w:rsidRPr="00D77214" w:rsidRDefault="00D77214" w:rsidP="00D77214">
      <w:pPr>
        <w:pStyle w:val="Default"/>
        <w:jc w:val="both"/>
        <w:rPr>
          <w:lang w:val="lv-LV"/>
        </w:rPr>
      </w:pPr>
      <w:r w:rsidRPr="00D77214">
        <w:rPr>
          <w:b/>
          <w:bCs/>
          <w:szCs w:val="23"/>
          <w:lang w:val="lv-LV"/>
        </w:rPr>
        <w:t xml:space="preserve">Šī lietošanas instrukcija pēdējo reizi pārskatīta: </w:t>
      </w:r>
      <w:r w:rsidR="00FE0248">
        <w:rPr>
          <w:szCs w:val="23"/>
          <w:lang w:val="lv-LV"/>
        </w:rPr>
        <w:t>201</w:t>
      </w:r>
      <w:r w:rsidR="00047130">
        <w:rPr>
          <w:szCs w:val="23"/>
          <w:lang w:val="lv-LV"/>
        </w:rPr>
        <w:t>5</w:t>
      </w:r>
      <w:r w:rsidR="00FE0248">
        <w:rPr>
          <w:szCs w:val="23"/>
          <w:lang w:val="lv-LV"/>
        </w:rPr>
        <w:t xml:space="preserve">.gada </w:t>
      </w:r>
      <w:r w:rsidR="00347BD5">
        <w:rPr>
          <w:szCs w:val="23"/>
          <w:lang w:val="lv-LV"/>
        </w:rPr>
        <w:t>septembrī</w:t>
      </w:r>
      <w:r w:rsidR="00FE0248">
        <w:rPr>
          <w:szCs w:val="23"/>
          <w:lang w:val="lv-LV"/>
        </w:rPr>
        <w:t>.</w:t>
      </w:r>
    </w:p>
    <w:sectPr w:rsidR="00D77214" w:rsidRPr="00D77214" w:rsidSect="00D77214">
      <w:headerReference w:type="even" r:id="rId8"/>
      <w:headerReference w:type="default" r:id="rId9"/>
      <w:footerReference w:type="even" r:id="rId10"/>
      <w:footerReference w:type="default" r:id="rId11"/>
      <w:headerReference w:type="first" r:id="rId12"/>
      <w:footerReference w:type="first" r:id="rId13"/>
      <w:type w:val="continuous"/>
      <w:pgSz w:w="11907" w:h="16840"/>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6D0D72" w15:done="0"/>
  <w15:commentEx w15:paraId="43EE0551" w15:done="0"/>
  <w15:commentEx w15:paraId="74468757" w15:done="0"/>
  <w15:commentEx w15:paraId="4EFD28EE" w15:done="0"/>
  <w15:commentEx w15:paraId="3D841E69" w15:done="0"/>
  <w15:commentEx w15:paraId="1C05AE6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D8" w:rsidRDefault="007F45D8" w:rsidP="00D77214">
      <w:pPr>
        <w:spacing w:after="0" w:line="240" w:lineRule="auto"/>
      </w:pPr>
      <w:r>
        <w:separator/>
      </w:r>
    </w:p>
  </w:endnote>
  <w:endnote w:type="continuationSeparator" w:id="0">
    <w:p w:rsidR="007F45D8" w:rsidRDefault="007F45D8" w:rsidP="00D77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01" w:rsidRDefault="00A75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D8" w:rsidRDefault="007F45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01" w:rsidRDefault="00A75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D8" w:rsidRDefault="007F45D8" w:rsidP="00D77214">
      <w:pPr>
        <w:spacing w:after="0" w:line="240" w:lineRule="auto"/>
      </w:pPr>
      <w:r>
        <w:separator/>
      </w:r>
    </w:p>
  </w:footnote>
  <w:footnote w:type="continuationSeparator" w:id="0">
    <w:p w:rsidR="007F45D8" w:rsidRDefault="007F45D8" w:rsidP="00D77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01" w:rsidRDefault="00A75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01" w:rsidRPr="00A75D01" w:rsidRDefault="00A75D01" w:rsidP="00A75D01">
    <w:pPr>
      <w:pStyle w:val="Header"/>
      <w:jc w:val="right"/>
      <w:rPr>
        <w:rFonts w:ascii="Times New Roman" w:hAnsi="Times New Roman"/>
        <w:sz w:val="24"/>
        <w:szCs w:val="24"/>
      </w:rPr>
    </w:pPr>
    <w:r>
      <w:rPr>
        <w:rFonts w:ascii="Times New Roman" w:hAnsi="Times New Roman"/>
        <w:sz w:val="24"/>
        <w:szCs w:val="24"/>
      </w:rPr>
      <w:t xml:space="preserve">SASKAŅOTS ZVA </w:t>
    </w:r>
    <w:r>
      <w:rPr>
        <w:rFonts w:ascii="Times New Roman" w:hAnsi="Times New Roman"/>
        <w:sz w:val="24"/>
        <w:szCs w:val="24"/>
      </w:rPr>
      <w:t>22-10-2015</w:t>
    </w:r>
  </w:p>
  <w:p w:rsidR="00047130" w:rsidRPr="00D77214" w:rsidRDefault="00047130" w:rsidP="00D77214">
    <w:pPr>
      <w:pStyle w:val="Header"/>
      <w:spacing w:after="0" w:line="240" w:lineRule="auto"/>
      <w:jc w:val="right"/>
      <w:rPr>
        <w:rFonts w:ascii="Times New Roman" w:hAnsi="Times New Roman"/>
        <w:sz w:val="24"/>
        <w:lang w:val="lv-LV"/>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01" w:rsidRDefault="00A7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CBBA7"/>
    <w:multiLevelType w:val="hybridMultilevel"/>
    <w:tmpl w:val="E707D1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BE2C80"/>
    <w:multiLevelType w:val="hybridMultilevel"/>
    <w:tmpl w:val="C705BB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1432BD"/>
    <w:multiLevelType w:val="hybridMultilevel"/>
    <w:tmpl w:val="60481E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83484F"/>
    <w:multiLevelType w:val="hybridMultilevel"/>
    <w:tmpl w:val="9B36CB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A38CDA"/>
    <w:multiLevelType w:val="hybridMultilevel"/>
    <w:tmpl w:val="C6310B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8121CDB"/>
    <w:multiLevelType w:val="hybridMultilevel"/>
    <w:tmpl w:val="60EE2156"/>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1489"/>
    <w:multiLevelType w:val="hybridMultilevel"/>
    <w:tmpl w:val="83907B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8A1071"/>
    <w:multiLevelType w:val="hybridMultilevel"/>
    <w:tmpl w:val="F1FAA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54CE2"/>
    <w:multiLevelType w:val="hybridMultilevel"/>
    <w:tmpl w:val="55DC36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C496A9A"/>
    <w:multiLevelType w:val="hybridMultilevel"/>
    <w:tmpl w:val="C94E2D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52B9B"/>
    <w:multiLevelType w:val="hybridMultilevel"/>
    <w:tmpl w:val="136A4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38910"/>
    <w:multiLevelType w:val="hybridMultilevel"/>
    <w:tmpl w:val="B0CCD9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2781B4A"/>
    <w:multiLevelType w:val="hybridMultilevel"/>
    <w:tmpl w:val="2B9A1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1ECB98"/>
    <w:multiLevelType w:val="hybridMultilevel"/>
    <w:tmpl w:val="6CCC46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0903B99"/>
    <w:multiLevelType w:val="hybridMultilevel"/>
    <w:tmpl w:val="532890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C3960D"/>
    <w:multiLevelType w:val="hybridMultilevel"/>
    <w:tmpl w:val="6D0490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BB665A4"/>
    <w:multiLevelType w:val="hybridMultilevel"/>
    <w:tmpl w:val="3F8AF7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801DE0"/>
    <w:multiLevelType w:val="hybridMultilevel"/>
    <w:tmpl w:val="9B20B0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1D0C83"/>
    <w:multiLevelType w:val="hybridMultilevel"/>
    <w:tmpl w:val="7166D1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C80EE0"/>
    <w:multiLevelType w:val="hybridMultilevel"/>
    <w:tmpl w:val="237CB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83C95D"/>
    <w:multiLevelType w:val="hybridMultilevel"/>
    <w:tmpl w:val="D3087F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D9511C4"/>
    <w:multiLevelType w:val="hybridMultilevel"/>
    <w:tmpl w:val="74987844"/>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0"/>
  </w:num>
  <w:num w:numId="4">
    <w:abstractNumId w:val="11"/>
  </w:num>
  <w:num w:numId="5">
    <w:abstractNumId w:val="0"/>
  </w:num>
  <w:num w:numId="6">
    <w:abstractNumId w:val="13"/>
  </w:num>
  <w:num w:numId="7">
    <w:abstractNumId w:val="8"/>
  </w:num>
  <w:num w:numId="8">
    <w:abstractNumId w:val="1"/>
  </w:num>
  <w:num w:numId="9">
    <w:abstractNumId w:val="15"/>
  </w:num>
  <w:num w:numId="10">
    <w:abstractNumId w:val="6"/>
  </w:num>
  <w:num w:numId="11">
    <w:abstractNumId w:val="7"/>
  </w:num>
  <w:num w:numId="12">
    <w:abstractNumId w:val="12"/>
  </w:num>
  <w:num w:numId="13">
    <w:abstractNumId w:val="19"/>
  </w:num>
  <w:num w:numId="14">
    <w:abstractNumId w:val="18"/>
  </w:num>
  <w:num w:numId="15">
    <w:abstractNumId w:val="3"/>
  </w:num>
  <w:num w:numId="16">
    <w:abstractNumId w:val="10"/>
  </w:num>
  <w:num w:numId="17">
    <w:abstractNumId w:val="16"/>
  </w:num>
  <w:num w:numId="18">
    <w:abstractNumId w:val="17"/>
  </w:num>
  <w:num w:numId="19">
    <w:abstractNumId w:val="9"/>
  </w:num>
  <w:num w:numId="20">
    <w:abstractNumId w:val="14"/>
  </w:num>
  <w:num w:numId="21">
    <w:abstractNumId w:val="5"/>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w15:presenceInfo w15:providerId="None" w15:userId="SAM"/>
  </w15:person>
  <w15:person w15:author="zva">
    <w15:presenceInfo w15:providerId="None" w15:userId="z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revisionView w:markup="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77214"/>
    <w:rsid w:val="00047130"/>
    <w:rsid w:val="00074297"/>
    <w:rsid w:val="00097781"/>
    <w:rsid w:val="000979D6"/>
    <w:rsid w:val="000A67EC"/>
    <w:rsid w:val="000D3450"/>
    <w:rsid w:val="00161698"/>
    <w:rsid w:val="001858AA"/>
    <w:rsid w:val="001D5EA4"/>
    <w:rsid w:val="00224E6B"/>
    <w:rsid w:val="002F2477"/>
    <w:rsid w:val="00311C9E"/>
    <w:rsid w:val="00330C96"/>
    <w:rsid w:val="00347BD5"/>
    <w:rsid w:val="003841B5"/>
    <w:rsid w:val="003F2082"/>
    <w:rsid w:val="00407565"/>
    <w:rsid w:val="00484A16"/>
    <w:rsid w:val="004D02E3"/>
    <w:rsid w:val="004D7C76"/>
    <w:rsid w:val="005679E1"/>
    <w:rsid w:val="005910F1"/>
    <w:rsid w:val="005C4E1E"/>
    <w:rsid w:val="006040E1"/>
    <w:rsid w:val="00676352"/>
    <w:rsid w:val="00686CFF"/>
    <w:rsid w:val="00735E58"/>
    <w:rsid w:val="00736590"/>
    <w:rsid w:val="00767853"/>
    <w:rsid w:val="00780A13"/>
    <w:rsid w:val="007B1F37"/>
    <w:rsid w:val="007D5A9A"/>
    <w:rsid w:val="007F45D8"/>
    <w:rsid w:val="008042C2"/>
    <w:rsid w:val="00836194"/>
    <w:rsid w:val="008B2948"/>
    <w:rsid w:val="008E399A"/>
    <w:rsid w:val="009271F8"/>
    <w:rsid w:val="00A0771A"/>
    <w:rsid w:val="00A21C7A"/>
    <w:rsid w:val="00A75D01"/>
    <w:rsid w:val="00A76631"/>
    <w:rsid w:val="00B3488B"/>
    <w:rsid w:val="00B638E8"/>
    <w:rsid w:val="00B9143E"/>
    <w:rsid w:val="00BB7814"/>
    <w:rsid w:val="00BE772A"/>
    <w:rsid w:val="00BF70C9"/>
    <w:rsid w:val="00C169AD"/>
    <w:rsid w:val="00C17D45"/>
    <w:rsid w:val="00C607EA"/>
    <w:rsid w:val="00C85C8F"/>
    <w:rsid w:val="00CF0DC4"/>
    <w:rsid w:val="00CF43B8"/>
    <w:rsid w:val="00D00DF2"/>
    <w:rsid w:val="00D52419"/>
    <w:rsid w:val="00D77214"/>
    <w:rsid w:val="00DC76BC"/>
    <w:rsid w:val="00E005BE"/>
    <w:rsid w:val="00E02920"/>
    <w:rsid w:val="00E11B11"/>
    <w:rsid w:val="00E47D02"/>
    <w:rsid w:val="00E632A0"/>
    <w:rsid w:val="00E64607"/>
    <w:rsid w:val="00EA0FE4"/>
    <w:rsid w:val="00EC55F2"/>
    <w:rsid w:val="00EE7951"/>
    <w:rsid w:val="00EF4751"/>
    <w:rsid w:val="00F15154"/>
    <w:rsid w:val="00F44604"/>
    <w:rsid w:val="00FC445C"/>
    <w:rsid w:val="00FE02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2C2"/>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D77214"/>
    <w:pPr>
      <w:tabs>
        <w:tab w:val="center" w:pos="4153"/>
        <w:tab w:val="right" w:pos="8306"/>
      </w:tabs>
    </w:pPr>
  </w:style>
  <w:style w:type="character" w:customStyle="1" w:styleId="HeaderChar">
    <w:name w:val="Header Char"/>
    <w:basedOn w:val="DefaultParagraphFont"/>
    <w:link w:val="Header"/>
    <w:uiPriority w:val="99"/>
    <w:rsid w:val="00D77214"/>
  </w:style>
  <w:style w:type="paragraph" w:styleId="Footer">
    <w:name w:val="footer"/>
    <w:basedOn w:val="Normal"/>
    <w:link w:val="FooterChar"/>
    <w:uiPriority w:val="99"/>
    <w:unhideWhenUsed/>
    <w:rsid w:val="00D77214"/>
    <w:pPr>
      <w:tabs>
        <w:tab w:val="center" w:pos="4153"/>
        <w:tab w:val="right" w:pos="8306"/>
      </w:tabs>
    </w:pPr>
  </w:style>
  <w:style w:type="character" w:customStyle="1" w:styleId="FooterChar">
    <w:name w:val="Footer Char"/>
    <w:basedOn w:val="DefaultParagraphFont"/>
    <w:link w:val="Footer"/>
    <w:uiPriority w:val="99"/>
    <w:rsid w:val="00D77214"/>
  </w:style>
  <w:style w:type="paragraph" w:styleId="BalloonText">
    <w:name w:val="Balloon Text"/>
    <w:basedOn w:val="Normal"/>
    <w:link w:val="BalloonTextChar"/>
    <w:uiPriority w:val="99"/>
    <w:semiHidden/>
    <w:unhideWhenUsed/>
    <w:rsid w:val="00E632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32A0"/>
    <w:rPr>
      <w:rFonts w:ascii="Tahoma" w:hAnsi="Tahoma" w:cs="Tahoma"/>
      <w:sz w:val="16"/>
      <w:szCs w:val="16"/>
    </w:rPr>
  </w:style>
  <w:style w:type="character" w:styleId="CommentReference">
    <w:name w:val="annotation reference"/>
    <w:basedOn w:val="DefaultParagraphFont"/>
    <w:uiPriority w:val="99"/>
    <w:semiHidden/>
    <w:unhideWhenUsed/>
    <w:rsid w:val="00C17D45"/>
    <w:rPr>
      <w:sz w:val="16"/>
      <w:szCs w:val="16"/>
    </w:rPr>
  </w:style>
  <w:style w:type="paragraph" w:styleId="CommentText">
    <w:name w:val="annotation text"/>
    <w:basedOn w:val="Normal"/>
    <w:link w:val="CommentTextChar"/>
    <w:uiPriority w:val="99"/>
    <w:semiHidden/>
    <w:unhideWhenUsed/>
    <w:rsid w:val="00C17D45"/>
    <w:pPr>
      <w:spacing w:line="240" w:lineRule="auto"/>
    </w:pPr>
    <w:rPr>
      <w:sz w:val="20"/>
      <w:szCs w:val="20"/>
    </w:rPr>
  </w:style>
  <w:style w:type="character" w:customStyle="1" w:styleId="CommentTextChar">
    <w:name w:val="Comment Text Char"/>
    <w:basedOn w:val="DefaultParagraphFont"/>
    <w:link w:val="CommentText"/>
    <w:uiPriority w:val="99"/>
    <w:semiHidden/>
    <w:rsid w:val="00C17D45"/>
  </w:style>
  <w:style w:type="paragraph" w:styleId="CommentSubject">
    <w:name w:val="annotation subject"/>
    <w:basedOn w:val="CommentText"/>
    <w:next w:val="CommentText"/>
    <w:link w:val="CommentSubjectChar"/>
    <w:uiPriority w:val="99"/>
    <w:semiHidden/>
    <w:unhideWhenUsed/>
    <w:rsid w:val="00C17D45"/>
    <w:rPr>
      <w:b/>
      <w:bCs/>
    </w:rPr>
  </w:style>
  <w:style w:type="character" w:customStyle="1" w:styleId="CommentSubjectChar">
    <w:name w:val="Comment Subject Char"/>
    <w:basedOn w:val="CommentTextChar"/>
    <w:link w:val="CommentSubject"/>
    <w:uiPriority w:val="99"/>
    <w:semiHidden/>
    <w:rsid w:val="00C17D45"/>
    <w:rPr>
      <w:b/>
      <w:bCs/>
    </w:rPr>
  </w:style>
  <w:style w:type="paragraph" w:styleId="Revision">
    <w:name w:val="Revision"/>
    <w:hidden/>
    <w:uiPriority w:val="99"/>
    <w:semiHidden/>
    <w:rsid w:val="00A75D01"/>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10338</Words>
  <Characters>5893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General-EMA/53557/2010</dc:subject>
  <dc:creator>Vippharma</dc:creator>
  <cp:lastModifiedBy>marita.multina</cp:lastModifiedBy>
  <cp:revision>4</cp:revision>
  <cp:lastPrinted>2015-10-12T08:23:00Z</cp:lastPrinted>
  <dcterms:created xsi:type="dcterms:W3CDTF">2015-10-12T08:23:00Z</dcterms:created>
  <dcterms:modified xsi:type="dcterms:W3CDTF">2015-10-19T10:48:00Z</dcterms:modified>
</cp:coreProperties>
</file>