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B913D" w14:textId="77777777" w:rsidR="00E25C30" w:rsidRPr="00633000" w:rsidRDefault="00E25C30" w:rsidP="00E25C30">
      <w:pPr>
        <w:spacing w:line="240" w:lineRule="auto"/>
        <w:jc w:val="center"/>
        <w:rPr>
          <w:b/>
          <w:lang w:val="lv-LV"/>
        </w:rPr>
      </w:pPr>
      <w:r w:rsidRPr="00633000">
        <w:rPr>
          <w:b/>
          <w:lang w:val="lv-LV"/>
        </w:rPr>
        <w:t>Lietošanas instrukcija: informācija lietotājam</w:t>
      </w:r>
    </w:p>
    <w:p w14:paraId="30DF83E3" w14:textId="77777777" w:rsidR="00E25C30" w:rsidRPr="00633000" w:rsidRDefault="00E25C30" w:rsidP="00E25C30">
      <w:pPr>
        <w:tabs>
          <w:tab w:val="clear" w:pos="567"/>
        </w:tabs>
        <w:spacing w:line="240" w:lineRule="auto"/>
        <w:ind w:left="567" w:hanging="567"/>
        <w:jc w:val="center"/>
        <w:rPr>
          <w:b/>
          <w:lang w:val="lv-LV"/>
        </w:rPr>
      </w:pPr>
    </w:p>
    <w:p w14:paraId="09D3742F" w14:textId="77777777" w:rsidR="00E25C30" w:rsidRPr="00633000" w:rsidRDefault="00E25C30" w:rsidP="00E25C30">
      <w:pPr>
        <w:tabs>
          <w:tab w:val="clear" w:pos="567"/>
        </w:tabs>
        <w:spacing w:line="240" w:lineRule="auto"/>
        <w:ind w:left="567" w:hanging="567"/>
        <w:jc w:val="center"/>
        <w:rPr>
          <w:b/>
          <w:lang w:val="lv-LV"/>
        </w:rPr>
      </w:pPr>
      <w:r w:rsidRPr="00633000">
        <w:rPr>
          <w:b/>
          <w:lang w:val="lv-LV"/>
        </w:rPr>
        <w:t>Citramons forte tabletes</w:t>
      </w:r>
    </w:p>
    <w:p w14:paraId="101CF074" w14:textId="77777777" w:rsidR="00E25C30" w:rsidRPr="00633000" w:rsidRDefault="00E25C30" w:rsidP="00E25C30">
      <w:pPr>
        <w:tabs>
          <w:tab w:val="clear" w:pos="567"/>
        </w:tabs>
        <w:spacing w:line="240" w:lineRule="auto"/>
        <w:ind w:left="567" w:hanging="567"/>
        <w:jc w:val="center"/>
        <w:rPr>
          <w:i/>
          <w:lang w:val="lv-LV"/>
        </w:rPr>
      </w:pPr>
      <w:r w:rsidRPr="00633000">
        <w:rPr>
          <w:i/>
          <w:lang w:val="lv-LV"/>
        </w:rPr>
        <w:t>Acidum acetylsalicylicum / Paracetamolum / Coffeinum</w:t>
      </w:r>
    </w:p>
    <w:p w14:paraId="414144E8" w14:textId="77777777" w:rsidR="00E25C30" w:rsidRPr="00633000" w:rsidRDefault="00E25C30" w:rsidP="00E25C30">
      <w:pPr>
        <w:tabs>
          <w:tab w:val="clear" w:pos="567"/>
        </w:tabs>
        <w:spacing w:line="240" w:lineRule="auto"/>
        <w:ind w:left="567" w:hanging="567"/>
        <w:jc w:val="center"/>
        <w:rPr>
          <w:lang w:val="lv-LV"/>
        </w:rPr>
      </w:pPr>
    </w:p>
    <w:p w14:paraId="7FFD414C" w14:textId="77777777" w:rsidR="00E25C30" w:rsidRPr="00633000" w:rsidRDefault="00E25C30" w:rsidP="00E25C30">
      <w:pPr>
        <w:numPr>
          <w:ilvl w:val="12"/>
          <w:numId w:val="0"/>
        </w:numPr>
        <w:tabs>
          <w:tab w:val="clear" w:pos="567"/>
        </w:tabs>
        <w:jc w:val="both"/>
        <w:rPr>
          <w:noProof/>
          <w:szCs w:val="22"/>
          <w:lang w:val="lv-LV"/>
        </w:rPr>
      </w:pPr>
      <w:r w:rsidRPr="00633000">
        <w:rPr>
          <w:b/>
          <w:bCs/>
          <w:szCs w:val="22"/>
          <w:lang w:val="lv-LV"/>
        </w:rPr>
        <w:t>Pirms Citramon</w:t>
      </w:r>
      <w:r w:rsidR="00233208">
        <w:rPr>
          <w:b/>
          <w:bCs/>
          <w:szCs w:val="22"/>
          <w:lang w:val="lv-LV"/>
        </w:rPr>
        <w:t>s</w:t>
      </w:r>
      <w:r w:rsidRPr="00633000">
        <w:rPr>
          <w:b/>
          <w:bCs/>
          <w:szCs w:val="22"/>
          <w:lang w:val="lv-LV"/>
        </w:rPr>
        <w:t xml:space="preserve"> forte lietošanas uzmanīgi izlasiet visu instrukciju, jo tā satur Jums svarīgu informāciju. </w:t>
      </w:r>
      <w:r w:rsidRPr="00633000">
        <w:rPr>
          <w:noProof/>
          <w:szCs w:val="22"/>
          <w:lang w:val="lv-LV"/>
        </w:rPr>
        <w:t xml:space="preserve">Vienmēr lietojiet </w:t>
      </w:r>
      <w:bookmarkStart w:id="0" w:name="OLE_LINK39"/>
      <w:bookmarkStart w:id="1" w:name="OLE_LINK40"/>
      <w:bookmarkStart w:id="2" w:name="OLE_LINK41"/>
      <w:bookmarkStart w:id="3" w:name="OLE_LINK42"/>
      <w:r w:rsidRPr="00633000">
        <w:rPr>
          <w:szCs w:val="22"/>
          <w:lang w:val="lv-LV"/>
        </w:rPr>
        <w:t>Citramonu forte</w:t>
      </w:r>
      <w:bookmarkEnd w:id="0"/>
      <w:bookmarkEnd w:id="1"/>
      <w:bookmarkEnd w:id="2"/>
      <w:bookmarkEnd w:id="3"/>
      <w:r w:rsidRPr="00633000">
        <w:rPr>
          <w:noProof/>
          <w:szCs w:val="22"/>
          <w:lang w:val="lv-LV"/>
        </w:rPr>
        <w:t xml:space="preserve"> tieši tā, kā aprakstīts šajā instrukcijā, vai arī tā, kā to noteicis ārsts.</w:t>
      </w:r>
    </w:p>
    <w:p w14:paraId="31BEEE02" w14:textId="77777777" w:rsidR="00E25C30" w:rsidRPr="00633000" w:rsidRDefault="00E25C30" w:rsidP="00E25C30">
      <w:pPr>
        <w:numPr>
          <w:ilvl w:val="0"/>
          <w:numId w:val="1"/>
        </w:numPr>
        <w:tabs>
          <w:tab w:val="clear" w:pos="567"/>
        </w:tabs>
        <w:spacing w:line="240" w:lineRule="auto"/>
        <w:jc w:val="both"/>
        <w:rPr>
          <w:szCs w:val="22"/>
          <w:lang w:val="lv-LV"/>
        </w:rPr>
      </w:pPr>
      <w:r w:rsidRPr="00633000">
        <w:rPr>
          <w:szCs w:val="22"/>
          <w:lang w:val="lv-LV"/>
        </w:rPr>
        <w:t>Saglabājiet šo instrukciju! Iespējams, ka vēlāk to vajadzēs pārlasīt.</w:t>
      </w:r>
    </w:p>
    <w:p w14:paraId="04BD7DB3" w14:textId="77777777" w:rsidR="00E25C30" w:rsidRPr="00633000" w:rsidRDefault="00E25C30" w:rsidP="00E25C30">
      <w:pPr>
        <w:numPr>
          <w:ilvl w:val="0"/>
          <w:numId w:val="1"/>
        </w:numPr>
        <w:tabs>
          <w:tab w:val="clear" w:pos="567"/>
        </w:tabs>
        <w:spacing w:line="240" w:lineRule="auto"/>
        <w:jc w:val="both"/>
        <w:rPr>
          <w:szCs w:val="22"/>
          <w:lang w:val="lv-LV"/>
        </w:rPr>
      </w:pPr>
      <w:r w:rsidRPr="00633000">
        <w:rPr>
          <w:szCs w:val="22"/>
          <w:lang w:val="lv-LV"/>
        </w:rPr>
        <w:t xml:space="preserve">Ja Jums nepieciešama papildu informācija vai padoms, vaicājiet farmaceitam. </w:t>
      </w:r>
    </w:p>
    <w:p w14:paraId="748BEDA1" w14:textId="77777777" w:rsidR="00E25C30" w:rsidRPr="00633000" w:rsidRDefault="00E25C30" w:rsidP="00E25C30">
      <w:pPr>
        <w:numPr>
          <w:ilvl w:val="0"/>
          <w:numId w:val="1"/>
        </w:numPr>
        <w:tabs>
          <w:tab w:val="clear" w:pos="567"/>
        </w:tabs>
        <w:spacing w:line="240" w:lineRule="auto"/>
        <w:jc w:val="both"/>
        <w:rPr>
          <w:szCs w:val="22"/>
          <w:lang w:val="lv-LV"/>
        </w:rPr>
      </w:pPr>
      <w:r w:rsidRPr="00633000">
        <w:rPr>
          <w:szCs w:val="22"/>
          <w:lang w:val="lv-LV"/>
        </w:rPr>
        <w:t>Ja Jums rodas jebkādas blakusparādības, konsultējieties ar ārstu vai farmaceitu. Tas attiecas arī uz iespējamām blakusparādībām, kas nav minētas šajā instrukcijā</w:t>
      </w:r>
      <w:r w:rsidR="007279C6">
        <w:rPr>
          <w:szCs w:val="22"/>
          <w:lang w:val="lv-LV"/>
        </w:rPr>
        <w:t>.</w:t>
      </w:r>
      <w:r w:rsidRPr="00633000">
        <w:rPr>
          <w:szCs w:val="22"/>
          <w:lang w:val="lv-LV"/>
        </w:rPr>
        <w:t xml:space="preserve"> Skatīt 4. punktu. </w:t>
      </w:r>
    </w:p>
    <w:p w14:paraId="37281CC5" w14:textId="77777777" w:rsidR="00E25C30" w:rsidRPr="00633000" w:rsidRDefault="00E25C30" w:rsidP="00E25C30">
      <w:pPr>
        <w:numPr>
          <w:ilvl w:val="0"/>
          <w:numId w:val="1"/>
        </w:numPr>
        <w:tabs>
          <w:tab w:val="clear" w:pos="567"/>
        </w:tabs>
        <w:spacing w:line="240" w:lineRule="auto"/>
        <w:jc w:val="both"/>
        <w:rPr>
          <w:szCs w:val="22"/>
          <w:lang w:val="lv-LV"/>
        </w:rPr>
      </w:pPr>
      <w:r w:rsidRPr="00633000">
        <w:rPr>
          <w:szCs w:val="22"/>
          <w:lang w:val="lv-LV"/>
        </w:rPr>
        <w:t xml:space="preserve">Ja pēc 3-5 dienām Jūs nejūtaties labāk vai jūtaties sliktāk, Jums jākonsultējas ar ārstu. </w:t>
      </w:r>
    </w:p>
    <w:p w14:paraId="18E47EF8" w14:textId="77777777" w:rsidR="00E25C30" w:rsidRPr="00633000" w:rsidRDefault="00E25C30" w:rsidP="00E25C30">
      <w:pPr>
        <w:tabs>
          <w:tab w:val="clear" w:pos="567"/>
        </w:tabs>
        <w:spacing w:line="240" w:lineRule="auto"/>
        <w:ind w:left="360"/>
        <w:jc w:val="both"/>
        <w:rPr>
          <w:szCs w:val="22"/>
          <w:lang w:val="lv-LV"/>
        </w:rPr>
      </w:pPr>
    </w:p>
    <w:p w14:paraId="10E7BBED" w14:textId="77777777" w:rsidR="00E25C30" w:rsidRPr="00633000" w:rsidRDefault="00E25C30" w:rsidP="00E25C30">
      <w:pPr>
        <w:numPr>
          <w:ilvl w:val="12"/>
          <w:numId w:val="0"/>
        </w:numPr>
        <w:tabs>
          <w:tab w:val="clear" w:pos="567"/>
        </w:tabs>
        <w:spacing w:line="240" w:lineRule="auto"/>
        <w:ind w:left="567" w:hanging="567"/>
        <w:rPr>
          <w:lang w:val="lv-LV"/>
        </w:rPr>
      </w:pPr>
    </w:p>
    <w:p w14:paraId="25211FAF" w14:textId="77777777" w:rsidR="00E25C30" w:rsidRPr="00633000" w:rsidRDefault="00E25C30" w:rsidP="00E25C30">
      <w:pPr>
        <w:numPr>
          <w:ilvl w:val="12"/>
          <w:numId w:val="0"/>
        </w:numPr>
        <w:tabs>
          <w:tab w:val="clear" w:pos="567"/>
        </w:tabs>
        <w:spacing w:line="240" w:lineRule="auto"/>
        <w:ind w:left="567" w:hanging="567"/>
        <w:rPr>
          <w:lang w:val="lv-LV"/>
        </w:rPr>
      </w:pPr>
      <w:r w:rsidRPr="00633000">
        <w:rPr>
          <w:b/>
          <w:lang w:val="lv-LV"/>
        </w:rPr>
        <w:t>Šajā instrukcijā varat uzzināt</w:t>
      </w:r>
      <w:r w:rsidRPr="00633000">
        <w:rPr>
          <w:lang w:val="lv-LV"/>
        </w:rPr>
        <w:t xml:space="preserve">: </w:t>
      </w:r>
    </w:p>
    <w:p w14:paraId="02C932FA" w14:textId="77777777" w:rsidR="00E25C30" w:rsidRPr="00633000" w:rsidRDefault="00E25C30" w:rsidP="00E25C30">
      <w:pPr>
        <w:tabs>
          <w:tab w:val="clear" w:pos="567"/>
        </w:tabs>
        <w:spacing w:line="240" w:lineRule="auto"/>
        <w:ind w:left="567" w:hanging="567"/>
        <w:rPr>
          <w:lang w:val="lv-LV"/>
        </w:rPr>
      </w:pPr>
      <w:r w:rsidRPr="00633000">
        <w:rPr>
          <w:lang w:val="lv-LV"/>
        </w:rPr>
        <w:t>1.</w:t>
      </w:r>
      <w:r w:rsidRPr="00633000">
        <w:rPr>
          <w:lang w:val="lv-LV"/>
        </w:rPr>
        <w:tab/>
        <w:t xml:space="preserve">Kas ir </w:t>
      </w:r>
      <w:bookmarkStart w:id="4" w:name="OLE_LINK43"/>
      <w:bookmarkStart w:id="5" w:name="OLE_LINK44"/>
      <w:r w:rsidRPr="00633000">
        <w:rPr>
          <w:szCs w:val="22"/>
          <w:lang w:val="lv-LV"/>
        </w:rPr>
        <w:t>Citramons forte</w:t>
      </w:r>
      <w:r w:rsidRPr="00633000">
        <w:rPr>
          <w:lang w:val="lv-LV"/>
        </w:rPr>
        <w:t xml:space="preserve"> </w:t>
      </w:r>
      <w:bookmarkEnd w:id="4"/>
      <w:bookmarkEnd w:id="5"/>
      <w:r w:rsidRPr="00633000">
        <w:rPr>
          <w:lang w:val="lv-LV"/>
        </w:rPr>
        <w:t xml:space="preserve">un kādam nolūkam </w:t>
      </w:r>
      <w:r w:rsidRPr="00633000">
        <w:rPr>
          <w:szCs w:val="22"/>
          <w:lang w:val="lv-LV"/>
        </w:rPr>
        <w:t>to</w:t>
      </w:r>
      <w:r w:rsidRPr="00633000">
        <w:rPr>
          <w:lang w:val="lv-LV"/>
        </w:rPr>
        <w:t xml:space="preserve"> lieto</w:t>
      </w:r>
    </w:p>
    <w:p w14:paraId="7BB54F59" w14:textId="77777777" w:rsidR="00E25C30" w:rsidRPr="00633000" w:rsidRDefault="00E25C30" w:rsidP="00E25C30">
      <w:pPr>
        <w:tabs>
          <w:tab w:val="clear" w:pos="567"/>
        </w:tabs>
        <w:spacing w:line="240" w:lineRule="auto"/>
        <w:ind w:left="567" w:hanging="567"/>
        <w:rPr>
          <w:lang w:val="lv-LV"/>
        </w:rPr>
      </w:pPr>
      <w:r w:rsidRPr="00633000">
        <w:rPr>
          <w:lang w:val="lv-LV"/>
        </w:rPr>
        <w:t>2.</w:t>
      </w:r>
      <w:r w:rsidRPr="00633000">
        <w:rPr>
          <w:lang w:val="lv-LV"/>
        </w:rPr>
        <w:tab/>
        <w:t>Kas</w:t>
      </w:r>
      <w:r w:rsidRPr="00633000">
        <w:rPr>
          <w:szCs w:val="22"/>
          <w:lang w:val="lv-LV"/>
        </w:rPr>
        <w:t xml:space="preserve"> Jums</w:t>
      </w:r>
      <w:r w:rsidRPr="00633000">
        <w:rPr>
          <w:lang w:val="lv-LV"/>
        </w:rPr>
        <w:t xml:space="preserve"> jāzina pirms </w:t>
      </w:r>
      <w:r w:rsidRPr="00633000">
        <w:rPr>
          <w:szCs w:val="22"/>
          <w:lang w:val="lv-LV"/>
        </w:rPr>
        <w:t>Citramons forte</w:t>
      </w:r>
      <w:r w:rsidRPr="00633000">
        <w:rPr>
          <w:lang w:val="lv-LV"/>
        </w:rPr>
        <w:t xml:space="preserve"> lietošanas</w:t>
      </w:r>
    </w:p>
    <w:p w14:paraId="75B201D1" w14:textId="77777777" w:rsidR="00E25C30" w:rsidRPr="00633000" w:rsidRDefault="00E25C30" w:rsidP="00E25C30">
      <w:pPr>
        <w:tabs>
          <w:tab w:val="clear" w:pos="567"/>
        </w:tabs>
        <w:spacing w:line="240" w:lineRule="auto"/>
        <w:ind w:left="567" w:hanging="567"/>
        <w:rPr>
          <w:lang w:val="lv-LV"/>
        </w:rPr>
      </w:pPr>
      <w:r w:rsidRPr="00633000">
        <w:rPr>
          <w:lang w:val="lv-LV"/>
        </w:rPr>
        <w:t>3.</w:t>
      </w:r>
      <w:r w:rsidRPr="00633000">
        <w:rPr>
          <w:lang w:val="lv-LV"/>
        </w:rPr>
        <w:tab/>
        <w:t xml:space="preserve">Kā lietot </w:t>
      </w:r>
      <w:r w:rsidRPr="00633000">
        <w:rPr>
          <w:szCs w:val="22"/>
          <w:lang w:val="lv-LV"/>
        </w:rPr>
        <w:t>Citramonu forte</w:t>
      </w:r>
    </w:p>
    <w:p w14:paraId="48FCA2D7" w14:textId="77777777" w:rsidR="00E25C30" w:rsidRPr="00633000" w:rsidRDefault="00E25C30" w:rsidP="00E25C30">
      <w:pPr>
        <w:tabs>
          <w:tab w:val="clear" w:pos="567"/>
        </w:tabs>
        <w:spacing w:line="240" w:lineRule="auto"/>
        <w:ind w:left="567" w:hanging="567"/>
        <w:rPr>
          <w:lang w:val="lv-LV"/>
        </w:rPr>
      </w:pPr>
      <w:r w:rsidRPr="00633000">
        <w:rPr>
          <w:lang w:val="lv-LV"/>
        </w:rPr>
        <w:t>4.</w:t>
      </w:r>
      <w:r w:rsidRPr="00633000">
        <w:rPr>
          <w:lang w:val="lv-LV"/>
        </w:rPr>
        <w:tab/>
        <w:t>Iespējamās blakusparādības</w:t>
      </w:r>
    </w:p>
    <w:p w14:paraId="1EFFEBF2" w14:textId="77777777" w:rsidR="00E25C30" w:rsidRPr="00633000" w:rsidRDefault="00E25C30" w:rsidP="00E25C30">
      <w:pPr>
        <w:tabs>
          <w:tab w:val="clear" w:pos="567"/>
        </w:tabs>
        <w:spacing w:line="240" w:lineRule="auto"/>
        <w:ind w:left="567" w:hanging="567"/>
        <w:rPr>
          <w:lang w:val="lv-LV"/>
        </w:rPr>
      </w:pPr>
      <w:r w:rsidRPr="00633000">
        <w:rPr>
          <w:lang w:val="lv-LV"/>
        </w:rPr>
        <w:t>5</w:t>
      </w:r>
      <w:r w:rsidRPr="00633000">
        <w:rPr>
          <w:lang w:val="lv-LV"/>
        </w:rPr>
        <w:tab/>
        <w:t xml:space="preserve">Kā uzglabāt </w:t>
      </w:r>
      <w:r w:rsidRPr="00633000">
        <w:rPr>
          <w:szCs w:val="22"/>
          <w:lang w:val="lv-LV"/>
        </w:rPr>
        <w:t>Citramonu forte</w:t>
      </w:r>
      <w:r w:rsidRPr="00633000">
        <w:rPr>
          <w:lang w:val="lv-LV"/>
        </w:rPr>
        <w:t xml:space="preserve"> </w:t>
      </w:r>
    </w:p>
    <w:p w14:paraId="5B0B7496" w14:textId="77777777" w:rsidR="00E25C30" w:rsidRPr="00633000" w:rsidRDefault="00E25C30" w:rsidP="00E25C30">
      <w:pPr>
        <w:tabs>
          <w:tab w:val="clear" w:pos="567"/>
        </w:tabs>
        <w:spacing w:line="240" w:lineRule="auto"/>
        <w:ind w:left="567" w:hanging="567"/>
        <w:rPr>
          <w:lang w:val="lv-LV"/>
        </w:rPr>
      </w:pPr>
      <w:r w:rsidRPr="00633000">
        <w:rPr>
          <w:lang w:val="lv-LV"/>
        </w:rPr>
        <w:t>6.</w:t>
      </w:r>
      <w:r w:rsidRPr="00633000">
        <w:rPr>
          <w:lang w:val="lv-LV"/>
        </w:rPr>
        <w:tab/>
        <w:t>Iepakojuma saturs un cita informācija</w:t>
      </w:r>
    </w:p>
    <w:p w14:paraId="618477E1" w14:textId="77777777" w:rsidR="00E25C30" w:rsidRPr="00633000" w:rsidRDefault="00E25C30" w:rsidP="00E25C30">
      <w:pPr>
        <w:numPr>
          <w:ilvl w:val="12"/>
          <w:numId w:val="0"/>
        </w:numPr>
        <w:tabs>
          <w:tab w:val="clear" w:pos="567"/>
        </w:tabs>
        <w:spacing w:line="240" w:lineRule="auto"/>
        <w:ind w:left="567" w:hanging="567"/>
        <w:rPr>
          <w:lang w:val="lv-LV"/>
        </w:rPr>
      </w:pPr>
    </w:p>
    <w:p w14:paraId="31F7E754" w14:textId="77777777" w:rsidR="00E25C30" w:rsidRPr="00633000" w:rsidRDefault="00E25C30" w:rsidP="00E25C30">
      <w:pPr>
        <w:numPr>
          <w:ilvl w:val="12"/>
          <w:numId w:val="0"/>
        </w:numPr>
        <w:tabs>
          <w:tab w:val="clear" w:pos="567"/>
        </w:tabs>
        <w:spacing w:line="240" w:lineRule="auto"/>
        <w:ind w:left="567" w:hanging="567"/>
        <w:rPr>
          <w:lang w:val="lv-LV"/>
        </w:rPr>
      </w:pPr>
    </w:p>
    <w:p w14:paraId="0E724D45" w14:textId="77777777" w:rsidR="00E25C30" w:rsidRPr="00633000" w:rsidRDefault="00E25C30" w:rsidP="00E25C30">
      <w:pPr>
        <w:numPr>
          <w:ilvl w:val="12"/>
          <w:numId w:val="0"/>
        </w:numPr>
        <w:tabs>
          <w:tab w:val="clear" w:pos="567"/>
        </w:tabs>
        <w:spacing w:line="240" w:lineRule="auto"/>
        <w:ind w:left="567" w:hanging="567"/>
        <w:rPr>
          <w:b/>
          <w:lang w:val="lv-LV"/>
        </w:rPr>
      </w:pPr>
      <w:bookmarkStart w:id="6" w:name="OLE_LINK80"/>
      <w:bookmarkStart w:id="7" w:name="OLE_LINK81"/>
      <w:r w:rsidRPr="00633000">
        <w:rPr>
          <w:b/>
          <w:lang w:val="lv-LV"/>
        </w:rPr>
        <w:t>1.</w:t>
      </w:r>
      <w:r w:rsidRPr="00633000">
        <w:rPr>
          <w:b/>
          <w:lang w:val="lv-LV"/>
        </w:rPr>
        <w:tab/>
        <w:t xml:space="preserve">Kas ir </w:t>
      </w:r>
      <w:bookmarkStart w:id="8" w:name="OLE_LINK45"/>
      <w:bookmarkStart w:id="9" w:name="OLE_LINK46"/>
      <w:bookmarkStart w:id="10" w:name="OLE_LINK47"/>
      <w:bookmarkStart w:id="11" w:name="OLE_LINK48"/>
      <w:bookmarkStart w:id="12" w:name="OLE_LINK49"/>
      <w:bookmarkStart w:id="13" w:name="OLE_LINK50"/>
      <w:r w:rsidRPr="00633000">
        <w:rPr>
          <w:b/>
          <w:szCs w:val="22"/>
          <w:lang w:val="lv-LV"/>
        </w:rPr>
        <w:t>Citramons forte</w:t>
      </w:r>
      <w:bookmarkEnd w:id="8"/>
      <w:bookmarkEnd w:id="9"/>
      <w:bookmarkEnd w:id="10"/>
      <w:bookmarkEnd w:id="11"/>
      <w:bookmarkEnd w:id="12"/>
      <w:bookmarkEnd w:id="13"/>
      <w:r w:rsidRPr="00633000">
        <w:rPr>
          <w:b/>
          <w:lang w:val="lv-LV"/>
        </w:rPr>
        <w:t xml:space="preserve"> un kādam nolūkam tās</w:t>
      </w:r>
      <w:r w:rsidRPr="00633000">
        <w:rPr>
          <w:b/>
          <w:szCs w:val="22"/>
          <w:lang w:val="lv-LV"/>
        </w:rPr>
        <w:t>/to</w:t>
      </w:r>
      <w:r w:rsidRPr="00633000">
        <w:rPr>
          <w:b/>
          <w:lang w:val="lv-LV"/>
        </w:rPr>
        <w:t xml:space="preserve"> lieto</w:t>
      </w:r>
    </w:p>
    <w:p w14:paraId="520B1C0B" w14:textId="77777777" w:rsidR="00E25C30" w:rsidRPr="00633000" w:rsidRDefault="00E25C30" w:rsidP="00E25C30">
      <w:pPr>
        <w:numPr>
          <w:ilvl w:val="12"/>
          <w:numId w:val="0"/>
        </w:numPr>
        <w:tabs>
          <w:tab w:val="clear" w:pos="567"/>
        </w:tabs>
        <w:spacing w:line="240" w:lineRule="auto"/>
        <w:ind w:left="567" w:hanging="567"/>
        <w:rPr>
          <w:lang w:val="lv-LV"/>
        </w:rPr>
      </w:pPr>
    </w:p>
    <w:p w14:paraId="0F3FB2E2" w14:textId="77777777" w:rsidR="00E25C30" w:rsidRPr="00633000" w:rsidRDefault="00E25C30" w:rsidP="00E25C30">
      <w:pPr>
        <w:tabs>
          <w:tab w:val="clear" w:pos="567"/>
          <w:tab w:val="left" w:pos="0"/>
        </w:tabs>
        <w:ind w:right="254"/>
        <w:jc w:val="both"/>
        <w:rPr>
          <w:snapToGrid/>
          <w:szCs w:val="22"/>
          <w:lang w:val="lv-LV" w:eastAsia="en-US"/>
        </w:rPr>
      </w:pPr>
      <w:r w:rsidRPr="00633000">
        <w:rPr>
          <w:snapToGrid/>
          <w:szCs w:val="22"/>
          <w:lang w:val="lv-LV" w:eastAsia="en-US"/>
        </w:rPr>
        <w:t>Paracetamolam un acetilsalicilskābei ir pretsāpju, temperatūru pazeminoša un mērena pretiekaisuma iedarbība, bet kofeīns pastiprina paracetamola un acetilsalicilskābes pretsāpju iedarbību. Citramonu forte lieto:</w:t>
      </w:r>
    </w:p>
    <w:p w14:paraId="19BE3643" w14:textId="77777777" w:rsidR="00E25C30" w:rsidRPr="00633000" w:rsidRDefault="00E25C30" w:rsidP="00E25C30">
      <w:pPr>
        <w:numPr>
          <w:ilvl w:val="0"/>
          <w:numId w:val="2"/>
        </w:numPr>
        <w:tabs>
          <w:tab w:val="clear" w:pos="567"/>
        </w:tabs>
        <w:jc w:val="both"/>
        <w:rPr>
          <w:snapToGrid/>
          <w:szCs w:val="22"/>
          <w:lang w:val="lv-LV" w:eastAsia="en-US"/>
        </w:rPr>
      </w:pPr>
      <w:r w:rsidRPr="00633000">
        <w:rPr>
          <w:snapToGrid/>
          <w:szCs w:val="22"/>
          <w:lang w:val="lv-LV" w:eastAsia="en-US"/>
        </w:rPr>
        <w:t>kā pretsāpju līdzekli vāji vai mēreni izteikta, īpaši iekaisumu (frontīta, haimorīta u.c.) izraisīta sāpju sindroma gadījumos;</w:t>
      </w:r>
    </w:p>
    <w:p w14:paraId="3134579F" w14:textId="77777777" w:rsidR="00E25C30" w:rsidRPr="00633000" w:rsidRDefault="00E25C30" w:rsidP="00E25C30">
      <w:pPr>
        <w:numPr>
          <w:ilvl w:val="0"/>
          <w:numId w:val="2"/>
        </w:numPr>
        <w:tabs>
          <w:tab w:val="clear" w:pos="567"/>
        </w:tabs>
        <w:jc w:val="both"/>
        <w:rPr>
          <w:snapToGrid/>
          <w:szCs w:val="22"/>
          <w:lang w:val="lv-LV" w:eastAsia="en-US"/>
        </w:rPr>
      </w:pPr>
      <w:r w:rsidRPr="00633000">
        <w:rPr>
          <w:snapToGrid/>
          <w:szCs w:val="22"/>
          <w:lang w:val="lv-LV" w:eastAsia="en-US"/>
        </w:rPr>
        <w:t>temperatūras pazemināšanai dažādas izcelsmes drudža laikā;</w:t>
      </w:r>
    </w:p>
    <w:p w14:paraId="401239D7" w14:textId="77777777" w:rsidR="00E25C30" w:rsidRPr="00633000" w:rsidRDefault="00E25C30" w:rsidP="00E25C30">
      <w:pPr>
        <w:numPr>
          <w:ilvl w:val="0"/>
          <w:numId w:val="2"/>
        </w:numPr>
        <w:tabs>
          <w:tab w:val="clear" w:pos="567"/>
        </w:tabs>
        <w:jc w:val="both"/>
        <w:rPr>
          <w:snapToGrid/>
          <w:szCs w:val="22"/>
          <w:lang w:val="lv-LV" w:eastAsia="en-US"/>
        </w:rPr>
      </w:pPr>
      <w:r w:rsidRPr="00633000">
        <w:rPr>
          <w:snapToGrid/>
          <w:szCs w:val="22"/>
          <w:lang w:val="lv-LV" w:eastAsia="en-US"/>
        </w:rPr>
        <w:t>kombinējot ar citiem līdzekļiem, tas izmantojams tādu slimību terapijā, kuras pavada sāpes vai paaugstināta temperatūra (migrēna, galvassāpes, zobu sāpes, neiralģijas (nervu sāpes), muskuļu sāpes, locītavu sāpes, menstruālās sāpes, saaukstēšanās, gripa, akūtas augšējo elpceļu slimības).</w:t>
      </w:r>
    </w:p>
    <w:p w14:paraId="1641C719" w14:textId="77777777" w:rsidR="00E25C30" w:rsidRPr="00633000" w:rsidRDefault="00E25C30" w:rsidP="00E25C30">
      <w:pPr>
        <w:numPr>
          <w:ilvl w:val="12"/>
          <w:numId w:val="0"/>
        </w:numPr>
        <w:tabs>
          <w:tab w:val="clear" w:pos="567"/>
        </w:tabs>
        <w:spacing w:line="240" w:lineRule="auto"/>
        <w:ind w:left="567" w:hanging="567"/>
        <w:jc w:val="both"/>
        <w:rPr>
          <w:noProof/>
          <w:snapToGrid/>
          <w:szCs w:val="22"/>
          <w:lang w:val="lv-LV" w:eastAsia="en-US"/>
        </w:rPr>
      </w:pPr>
    </w:p>
    <w:p w14:paraId="747FC353" w14:textId="77777777" w:rsidR="00E25C30" w:rsidRPr="00633000" w:rsidRDefault="00E25C30" w:rsidP="00E25C30">
      <w:pPr>
        <w:numPr>
          <w:ilvl w:val="12"/>
          <w:numId w:val="0"/>
        </w:numPr>
        <w:tabs>
          <w:tab w:val="clear" w:pos="567"/>
        </w:tabs>
        <w:spacing w:line="240" w:lineRule="auto"/>
        <w:jc w:val="both"/>
        <w:rPr>
          <w:lang w:val="lv-LV"/>
        </w:rPr>
      </w:pPr>
      <w:r w:rsidRPr="00633000">
        <w:rPr>
          <w:lang w:val="lv-LV"/>
        </w:rPr>
        <w:t>Ja pēc 3-5 dienām nejūtaties labāk vai jūtaties sliktāk, Jums jākonsultējas ar ārstu.</w:t>
      </w:r>
    </w:p>
    <w:bookmarkEnd w:id="6"/>
    <w:bookmarkEnd w:id="7"/>
    <w:p w14:paraId="64753EA9" w14:textId="77777777" w:rsidR="00E25C30" w:rsidRPr="00633000" w:rsidRDefault="00E25C30" w:rsidP="00E25C30">
      <w:pPr>
        <w:numPr>
          <w:ilvl w:val="12"/>
          <w:numId w:val="0"/>
        </w:numPr>
        <w:tabs>
          <w:tab w:val="clear" w:pos="567"/>
        </w:tabs>
        <w:spacing w:line="240" w:lineRule="auto"/>
        <w:ind w:left="567" w:hanging="567"/>
        <w:rPr>
          <w:lang w:val="lv-LV"/>
        </w:rPr>
      </w:pPr>
    </w:p>
    <w:p w14:paraId="00F1CED0" w14:textId="77777777" w:rsidR="00E25C30" w:rsidRPr="00633000" w:rsidRDefault="00E25C30" w:rsidP="00E25C30">
      <w:pPr>
        <w:numPr>
          <w:ilvl w:val="12"/>
          <w:numId w:val="0"/>
        </w:numPr>
        <w:tabs>
          <w:tab w:val="clear" w:pos="567"/>
        </w:tabs>
        <w:spacing w:line="240" w:lineRule="auto"/>
        <w:ind w:left="567" w:hanging="567"/>
        <w:rPr>
          <w:lang w:val="lv-LV"/>
        </w:rPr>
      </w:pPr>
      <w:r w:rsidRPr="00633000">
        <w:rPr>
          <w:b/>
          <w:lang w:val="lv-LV"/>
        </w:rPr>
        <w:t>2.</w:t>
      </w:r>
      <w:r w:rsidRPr="00633000">
        <w:rPr>
          <w:b/>
          <w:lang w:val="lv-LV"/>
        </w:rPr>
        <w:tab/>
        <w:t xml:space="preserve">Kas </w:t>
      </w:r>
      <w:r w:rsidRPr="00633000">
        <w:rPr>
          <w:b/>
          <w:szCs w:val="22"/>
          <w:lang w:val="lv-LV"/>
        </w:rPr>
        <w:t xml:space="preserve">Jums </w:t>
      </w:r>
      <w:r w:rsidRPr="00633000">
        <w:rPr>
          <w:b/>
          <w:lang w:val="lv-LV"/>
        </w:rPr>
        <w:t xml:space="preserve">jāzina pirms </w:t>
      </w:r>
      <w:r w:rsidRPr="00633000">
        <w:rPr>
          <w:b/>
          <w:szCs w:val="22"/>
          <w:lang w:val="lv-LV"/>
        </w:rPr>
        <w:t>Citramona forte</w:t>
      </w:r>
      <w:r w:rsidRPr="00633000">
        <w:rPr>
          <w:b/>
          <w:lang w:val="lv-LV"/>
        </w:rPr>
        <w:t xml:space="preserve"> lietošanas</w:t>
      </w:r>
    </w:p>
    <w:p w14:paraId="5797A6E0" w14:textId="77777777" w:rsidR="00E25C30" w:rsidRPr="00633000" w:rsidRDefault="00E25C30" w:rsidP="00E25C30">
      <w:pPr>
        <w:numPr>
          <w:ilvl w:val="12"/>
          <w:numId w:val="0"/>
        </w:numPr>
        <w:tabs>
          <w:tab w:val="clear" w:pos="567"/>
        </w:tabs>
        <w:spacing w:line="240" w:lineRule="auto"/>
        <w:ind w:left="567" w:hanging="567"/>
        <w:rPr>
          <w:lang w:val="lv-LV"/>
        </w:rPr>
      </w:pPr>
      <w:r w:rsidRPr="00633000">
        <w:rPr>
          <w:b/>
          <w:lang w:val="lv-LV"/>
        </w:rPr>
        <w:t xml:space="preserve">Nelietojiet </w:t>
      </w:r>
      <w:r w:rsidRPr="00633000">
        <w:rPr>
          <w:b/>
          <w:szCs w:val="22"/>
          <w:lang w:val="lv-LV"/>
        </w:rPr>
        <w:t>Citramonu forte</w:t>
      </w:r>
      <w:r w:rsidRPr="00633000">
        <w:rPr>
          <w:b/>
          <w:lang w:val="lv-LV"/>
        </w:rPr>
        <w:t xml:space="preserve"> šādos gadījumos:</w:t>
      </w:r>
    </w:p>
    <w:p w14:paraId="6FE9CABF" w14:textId="77777777" w:rsidR="00E25C30" w:rsidRPr="00633000" w:rsidRDefault="00E25C30" w:rsidP="00E25C30">
      <w:pPr>
        <w:numPr>
          <w:ilvl w:val="0"/>
          <w:numId w:val="4"/>
        </w:numPr>
        <w:tabs>
          <w:tab w:val="clear" w:pos="567"/>
        </w:tabs>
        <w:spacing w:line="240" w:lineRule="auto"/>
        <w:jc w:val="both"/>
        <w:rPr>
          <w:lang w:val="lv-LV"/>
        </w:rPr>
      </w:pPr>
      <w:r w:rsidRPr="00633000">
        <w:rPr>
          <w:lang w:val="lv-LV"/>
        </w:rPr>
        <w:t xml:space="preserve">ja Jums ir alerģija pret </w:t>
      </w:r>
      <w:r w:rsidRPr="00633000">
        <w:rPr>
          <w:snapToGrid/>
          <w:szCs w:val="22"/>
          <w:lang w:val="lv-LV" w:eastAsia="en-US"/>
        </w:rPr>
        <w:t xml:space="preserve">acetilsalicilskābi, paracetamolu, kofeīnu </w:t>
      </w:r>
      <w:r w:rsidRPr="00633000">
        <w:rPr>
          <w:lang w:val="lv-LV"/>
        </w:rPr>
        <w:t>vai kādu citu (6. </w:t>
      </w:r>
      <w:r w:rsidRPr="00633000">
        <w:rPr>
          <w:szCs w:val="22"/>
          <w:lang w:val="lv-LV"/>
        </w:rPr>
        <w:t>punktā</w:t>
      </w:r>
      <w:r w:rsidRPr="00633000">
        <w:rPr>
          <w:lang w:val="lv-LV"/>
        </w:rPr>
        <w:t xml:space="preserve"> minēto) šo zāļu sastāvdaļu</w:t>
      </w:r>
      <w:r w:rsidRPr="00633000">
        <w:rPr>
          <w:szCs w:val="22"/>
          <w:lang w:val="lv-LV"/>
        </w:rPr>
        <w:t xml:space="preserve"> (piemēram, angioneirotiska tūska, bronhu spazmas, nātrene un iesnas);</w:t>
      </w:r>
    </w:p>
    <w:p w14:paraId="7713F1DA" w14:textId="77777777" w:rsidR="00E25C30" w:rsidRPr="00633000" w:rsidRDefault="00E25C30" w:rsidP="00E25C30">
      <w:pPr>
        <w:numPr>
          <w:ilvl w:val="0"/>
          <w:numId w:val="3"/>
        </w:numPr>
        <w:tabs>
          <w:tab w:val="clear" w:pos="567"/>
        </w:tabs>
        <w:spacing w:line="240" w:lineRule="auto"/>
        <w:jc w:val="both"/>
        <w:rPr>
          <w:snapToGrid/>
          <w:szCs w:val="22"/>
          <w:lang w:val="lv-LV" w:eastAsia="en-US"/>
        </w:rPr>
      </w:pPr>
      <w:r w:rsidRPr="00633000">
        <w:rPr>
          <w:snapToGrid/>
          <w:szCs w:val="22"/>
          <w:lang w:val="lv-LV" w:eastAsia="en-US"/>
        </w:rPr>
        <w:t>ja Jums ir ir bronhiālā astma;</w:t>
      </w:r>
    </w:p>
    <w:p w14:paraId="53322AC3" w14:textId="77777777" w:rsidR="00E25C30" w:rsidRPr="00633000" w:rsidRDefault="00E25C30" w:rsidP="00E25C30">
      <w:pPr>
        <w:numPr>
          <w:ilvl w:val="0"/>
          <w:numId w:val="3"/>
        </w:numPr>
        <w:tabs>
          <w:tab w:val="clear" w:pos="567"/>
        </w:tabs>
        <w:spacing w:line="240" w:lineRule="auto"/>
        <w:jc w:val="both"/>
        <w:rPr>
          <w:snapToGrid/>
          <w:szCs w:val="22"/>
          <w:lang w:val="lv-LV" w:eastAsia="en-US"/>
        </w:rPr>
      </w:pPr>
      <w:r w:rsidRPr="00633000">
        <w:rPr>
          <w:snapToGrid/>
          <w:szCs w:val="22"/>
          <w:lang w:val="lv-LV" w:eastAsia="en-US"/>
        </w:rPr>
        <w:t>ja Jums ir nosliece uz asins izplūdumiem un pagarinātu asins tecēšanas laiku;</w:t>
      </w:r>
    </w:p>
    <w:p w14:paraId="469F4A57" w14:textId="77777777" w:rsidR="00E25C30" w:rsidRPr="00633000" w:rsidRDefault="00E25C30" w:rsidP="00E25C30">
      <w:pPr>
        <w:numPr>
          <w:ilvl w:val="0"/>
          <w:numId w:val="3"/>
        </w:numPr>
        <w:tabs>
          <w:tab w:val="clear" w:pos="567"/>
        </w:tabs>
        <w:spacing w:line="240" w:lineRule="auto"/>
        <w:jc w:val="both"/>
        <w:rPr>
          <w:snapToGrid/>
          <w:szCs w:val="22"/>
          <w:lang w:val="lv-LV" w:eastAsia="en-US"/>
        </w:rPr>
      </w:pPr>
      <w:r w:rsidRPr="00633000">
        <w:rPr>
          <w:snapToGrid/>
          <w:szCs w:val="22"/>
          <w:lang w:val="lv-LV" w:eastAsia="en-US"/>
        </w:rPr>
        <w:t>ja Jums ir hemorāģiska diatēze (slimība, kas izpaužas kā atkārtota asins izplūdumu veidošanās ādā, zemādā, deguna un smaganu asiņošana, ilgstoša asiņošana no virspusējām brūcēm);</w:t>
      </w:r>
    </w:p>
    <w:p w14:paraId="67F3BABA" w14:textId="77777777" w:rsidR="00E25C30" w:rsidRPr="00633000" w:rsidRDefault="00E25C30" w:rsidP="00E25C30">
      <w:pPr>
        <w:numPr>
          <w:ilvl w:val="0"/>
          <w:numId w:val="3"/>
        </w:numPr>
        <w:tabs>
          <w:tab w:val="clear" w:pos="567"/>
        </w:tabs>
        <w:spacing w:line="240" w:lineRule="auto"/>
        <w:jc w:val="both"/>
        <w:rPr>
          <w:snapToGrid/>
          <w:szCs w:val="22"/>
          <w:lang w:val="lv-LV" w:eastAsia="en-US"/>
        </w:rPr>
      </w:pPr>
      <w:r w:rsidRPr="00633000">
        <w:rPr>
          <w:snapToGrid/>
          <w:szCs w:val="22"/>
          <w:lang w:val="lv-LV" w:eastAsia="en-US"/>
        </w:rPr>
        <w:t>ja Jums ir hemofilija (iedzimta asins slimība, kuras rezultātā asins recēšana ir traucēta);</w:t>
      </w:r>
    </w:p>
    <w:p w14:paraId="0C4F6A95" w14:textId="77777777" w:rsidR="00E25C30" w:rsidRPr="00633000" w:rsidRDefault="00E25C30" w:rsidP="00E25C30">
      <w:pPr>
        <w:numPr>
          <w:ilvl w:val="0"/>
          <w:numId w:val="3"/>
        </w:numPr>
        <w:tabs>
          <w:tab w:val="clear" w:pos="567"/>
        </w:tabs>
        <w:spacing w:line="240" w:lineRule="auto"/>
        <w:jc w:val="both"/>
        <w:rPr>
          <w:snapToGrid/>
          <w:szCs w:val="22"/>
          <w:lang w:val="lv-LV" w:eastAsia="en-US"/>
        </w:rPr>
      </w:pPr>
      <w:r w:rsidRPr="00633000">
        <w:rPr>
          <w:snapToGrid/>
          <w:szCs w:val="22"/>
          <w:lang w:val="lv-LV" w:eastAsia="en-US"/>
        </w:rPr>
        <w:t>ja Jums paredzēta ķirurģiska operācija (tai skaitā nelielas operācijas, piemēram, zobu ekstrakcija) konsultējieties ar ārstu pirms Citramona forte lietošanas;</w:t>
      </w:r>
    </w:p>
    <w:p w14:paraId="5DB89704" w14:textId="77777777" w:rsidR="00E25C30" w:rsidRPr="00633000" w:rsidRDefault="00E25C30" w:rsidP="00E25C30">
      <w:pPr>
        <w:numPr>
          <w:ilvl w:val="0"/>
          <w:numId w:val="3"/>
        </w:numPr>
        <w:tabs>
          <w:tab w:val="clear" w:pos="567"/>
        </w:tabs>
        <w:spacing w:line="240" w:lineRule="auto"/>
        <w:jc w:val="both"/>
        <w:rPr>
          <w:snapToGrid/>
          <w:szCs w:val="22"/>
          <w:lang w:val="lv-LV" w:eastAsia="en-US"/>
        </w:rPr>
      </w:pPr>
      <w:r w:rsidRPr="00633000">
        <w:rPr>
          <w:snapToGrid/>
          <w:szCs w:val="22"/>
          <w:lang w:val="lv-LV" w:eastAsia="en-US"/>
        </w:rPr>
        <w:t>ja Jums ir podagra;</w:t>
      </w:r>
    </w:p>
    <w:p w14:paraId="0D8659D6" w14:textId="77777777" w:rsidR="00E25C30" w:rsidRPr="00633000" w:rsidRDefault="00E25C30" w:rsidP="00E25C30">
      <w:pPr>
        <w:numPr>
          <w:ilvl w:val="0"/>
          <w:numId w:val="3"/>
        </w:numPr>
        <w:tabs>
          <w:tab w:val="clear" w:pos="567"/>
          <w:tab w:val="left" w:pos="1080"/>
        </w:tabs>
        <w:spacing w:line="240" w:lineRule="auto"/>
        <w:jc w:val="both"/>
        <w:rPr>
          <w:snapToGrid/>
          <w:szCs w:val="22"/>
          <w:lang w:val="lv-LV" w:eastAsia="en-US"/>
        </w:rPr>
      </w:pPr>
      <w:r w:rsidRPr="00633000">
        <w:rPr>
          <w:snapToGrid/>
          <w:szCs w:val="22"/>
          <w:lang w:val="lv-LV" w:eastAsia="en-US"/>
        </w:rPr>
        <w:t xml:space="preserve">ja Jums ir aktīva kuņģa un zarnu trakta čūla vai asiņošana; </w:t>
      </w:r>
    </w:p>
    <w:p w14:paraId="76311100" w14:textId="77777777" w:rsidR="00E25C30" w:rsidRPr="00633000" w:rsidRDefault="00E25C30" w:rsidP="00E25C30">
      <w:pPr>
        <w:numPr>
          <w:ilvl w:val="0"/>
          <w:numId w:val="3"/>
        </w:numPr>
        <w:tabs>
          <w:tab w:val="clear" w:pos="567"/>
          <w:tab w:val="left" w:pos="1080"/>
        </w:tabs>
        <w:spacing w:line="240" w:lineRule="auto"/>
        <w:jc w:val="both"/>
        <w:rPr>
          <w:snapToGrid/>
          <w:szCs w:val="22"/>
          <w:lang w:val="lv-LV" w:eastAsia="en-US"/>
        </w:rPr>
      </w:pPr>
      <w:r w:rsidRPr="00633000">
        <w:rPr>
          <w:snapToGrid/>
          <w:szCs w:val="22"/>
          <w:lang w:val="lv-LV" w:eastAsia="en-US"/>
        </w:rPr>
        <w:t>ja Jums ir paaugstināts asins spiediens vai glaukoma (paaugstināts acs iekšējais spiediens);</w:t>
      </w:r>
    </w:p>
    <w:p w14:paraId="536617EC" w14:textId="77777777" w:rsidR="00E25C30" w:rsidRPr="00633000" w:rsidRDefault="00E25C30" w:rsidP="00E25C30">
      <w:pPr>
        <w:numPr>
          <w:ilvl w:val="0"/>
          <w:numId w:val="3"/>
        </w:numPr>
        <w:tabs>
          <w:tab w:val="clear" w:pos="567"/>
          <w:tab w:val="left" w:pos="1080"/>
        </w:tabs>
        <w:spacing w:line="240" w:lineRule="auto"/>
        <w:jc w:val="both"/>
        <w:rPr>
          <w:snapToGrid/>
          <w:szCs w:val="22"/>
          <w:lang w:val="lv-LV" w:eastAsia="en-US"/>
        </w:rPr>
      </w:pPr>
      <w:r w:rsidRPr="00633000">
        <w:rPr>
          <w:snapToGrid/>
          <w:szCs w:val="22"/>
          <w:lang w:val="lv-LV" w:eastAsia="en-US"/>
        </w:rPr>
        <w:t xml:space="preserve">ja Jums ir smagas sirds, aknu vai nieru slimības; </w:t>
      </w:r>
    </w:p>
    <w:p w14:paraId="0EB09A5F" w14:textId="77777777" w:rsidR="00E25C30" w:rsidRPr="00633000" w:rsidRDefault="00E25C30" w:rsidP="00E25C30">
      <w:pPr>
        <w:numPr>
          <w:ilvl w:val="0"/>
          <w:numId w:val="3"/>
        </w:numPr>
        <w:tabs>
          <w:tab w:val="clear" w:pos="567"/>
          <w:tab w:val="left" w:pos="1080"/>
        </w:tabs>
        <w:spacing w:line="240" w:lineRule="auto"/>
        <w:jc w:val="both"/>
        <w:rPr>
          <w:snapToGrid/>
          <w:szCs w:val="22"/>
          <w:lang w:val="lv-LV" w:eastAsia="en-US"/>
        </w:rPr>
      </w:pPr>
      <w:r w:rsidRPr="00633000">
        <w:rPr>
          <w:snapToGrid/>
          <w:szCs w:val="22"/>
          <w:lang w:val="lv-LV" w:eastAsia="en-US"/>
        </w:rPr>
        <w:t>kombinācijā ar metotreksātu devās no 15 mg/nedēļā un vairāk, (metotreksāts ir zāles, kuras lieto vēža, reimatoīdā artrīta un citu autoimūno slimību ārstēšanai);</w:t>
      </w:r>
    </w:p>
    <w:p w14:paraId="281ED5A0" w14:textId="77777777" w:rsidR="00E25C30" w:rsidRPr="00633000" w:rsidRDefault="00E25C30" w:rsidP="00E25C30">
      <w:pPr>
        <w:numPr>
          <w:ilvl w:val="0"/>
          <w:numId w:val="3"/>
        </w:numPr>
        <w:tabs>
          <w:tab w:val="clear" w:pos="567"/>
          <w:tab w:val="left" w:pos="1080"/>
        </w:tabs>
        <w:spacing w:line="240" w:lineRule="auto"/>
        <w:jc w:val="both"/>
        <w:rPr>
          <w:snapToGrid/>
          <w:szCs w:val="22"/>
          <w:lang w:val="lv-LV" w:eastAsia="en-US"/>
        </w:rPr>
      </w:pPr>
      <w:r w:rsidRPr="00633000">
        <w:rPr>
          <w:snapToGrid/>
          <w:szCs w:val="22"/>
          <w:lang w:val="lv-LV" w:eastAsia="en-US"/>
        </w:rPr>
        <w:t>bērniem līdz 16 gadu vecumam Reja sindroma iespējamības dēļ;</w:t>
      </w:r>
    </w:p>
    <w:p w14:paraId="41F62DEC" w14:textId="77777777" w:rsidR="00E25C30" w:rsidRPr="00633000" w:rsidRDefault="00E25C30" w:rsidP="00E25C30">
      <w:pPr>
        <w:numPr>
          <w:ilvl w:val="0"/>
          <w:numId w:val="3"/>
        </w:numPr>
        <w:tabs>
          <w:tab w:val="clear" w:pos="567"/>
          <w:tab w:val="left" w:pos="1080"/>
        </w:tabs>
        <w:spacing w:line="240" w:lineRule="auto"/>
        <w:jc w:val="both"/>
        <w:rPr>
          <w:snapToGrid/>
          <w:szCs w:val="22"/>
          <w:lang w:val="lv-LV" w:eastAsia="en-US"/>
        </w:rPr>
      </w:pPr>
      <w:r w:rsidRPr="00633000">
        <w:rPr>
          <w:snapToGrid/>
          <w:szCs w:val="22"/>
          <w:lang w:val="lv-LV" w:eastAsia="en-US"/>
        </w:rPr>
        <w:t xml:space="preserve">grūtniecība un </w:t>
      </w:r>
      <w:r w:rsidR="009E273F">
        <w:rPr>
          <w:snapToGrid/>
          <w:szCs w:val="22"/>
          <w:lang w:val="lv-LV" w:eastAsia="en-US"/>
        </w:rPr>
        <w:t>barojot bērnu ar krūti</w:t>
      </w:r>
      <w:r w:rsidRPr="00633000">
        <w:rPr>
          <w:snapToGrid/>
          <w:szCs w:val="22"/>
          <w:lang w:val="lv-LV" w:eastAsia="en-US"/>
        </w:rPr>
        <w:t xml:space="preserve">. </w:t>
      </w:r>
    </w:p>
    <w:p w14:paraId="1C4C8590" w14:textId="77777777" w:rsidR="00E25C30" w:rsidRPr="00633000" w:rsidRDefault="00E25C30" w:rsidP="00E25C30">
      <w:pPr>
        <w:numPr>
          <w:ilvl w:val="12"/>
          <w:numId w:val="0"/>
        </w:numPr>
        <w:tabs>
          <w:tab w:val="clear" w:pos="567"/>
        </w:tabs>
        <w:spacing w:line="240" w:lineRule="auto"/>
        <w:ind w:left="567" w:hanging="567"/>
        <w:rPr>
          <w:lang w:val="lv-LV"/>
        </w:rPr>
      </w:pPr>
    </w:p>
    <w:p w14:paraId="3EAC9C16" w14:textId="77777777" w:rsidR="00E25C30" w:rsidRPr="00633000" w:rsidRDefault="00E25C30" w:rsidP="00E25C30">
      <w:pPr>
        <w:numPr>
          <w:ilvl w:val="12"/>
          <w:numId w:val="0"/>
        </w:numPr>
        <w:tabs>
          <w:tab w:val="clear" w:pos="567"/>
        </w:tabs>
        <w:spacing w:line="240" w:lineRule="auto"/>
        <w:ind w:left="567" w:hanging="567"/>
        <w:rPr>
          <w:b/>
          <w:lang w:val="lv-LV"/>
        </w:rPr>
      </w:pPr>
      <w:r w:rsidRPr="00633000">
        <w:rPr>
          <w:b/>
          <w:lang w:val="lv-LV"/>
        </w:rPr>
        <w:t>Brīdinājumi un piesardzība lietošanā</w:t>
      </w:r>
    </w:p>
    <w:p w14:paraId="7EECC95C" w14:textId="77777777" w:rsidR="00E25C30" w:rsidRPr="00633000" w:rsidRDefault="00E25C30" w:rsidP="00E25C30">
      <w:pPr>
        <w:numPr>
          <w:ilvl w:val="12"/>
          <w:numId w:val="0"/>
        </w:numPr>
        <w:tabs>
          <w:tab w:val="clear" w:pos="567"/>
        </w:tabs>
        <w:spacing w:line="240" w:lineRule="auto"/>
        <w:jc w:val="both"/>
        <w:rPr>
          <w:lang w:val="lv-LV"/>
        </w:rPr>
      </w:pPr>
      <w:r w:rsidRPr="00633000">
        <w:rPr>
          <w:lang w:val="lv-LV"/>
        </w:rPr>
        <w:t xml:space="preserve">Īpaša piesardzība, lietojot Citramonu forte, nepieciešama šādos gadījumos: </w:t>
      </w:r>
    </w:p>
    <w:p w14:paraId="5CF5D8AA" w14:textId="77777777" w:rsidR="00E25C30" w:rsidRPr="00633000" w:rsidRDefault="00E25C30" w:rsidP="00E25C30">
      <w:pPr>
        <w:numPr>
          <w:ilvl w:val="0"/>
          <w:numId w:val="5"/>
        </w:numPr>
        <w:tabs>
          <w:tab w:val="clear" w:pos="567"/>
        </w:tabs>
        <w:spacing w:line="240" w:lineRule="auto"/>
        <w:jc w:val="both"/>
        <w:rPr>
          <w:snapToGrid/>
          <w:szCs w:val="22"/>
          <w:lang w:val="lv-LV" w:eastAsia="en-US"/>
        </w:rPr>
      </w:pPr>
      <w:r w:rsidRPr="00633000">
        <w:rPr>
          <w:noProof/>
          <w:snapToGrid/>
          <w:szCs w:val="22"/>
          <w:lang w:val="lv-LV" w:eastAsia="en-US"/>
        </w:rPr>
        <w:t xml:space="preserve">ja Jums ir </w:t>
      </w:r>
      <w:r w:rsidRPr="00633000">
        <w:rPr>
          <w:snapToGrid/>
          <w:szCs w:val="22"/>
          <w:lang w:val="lv-LV" w:eastAsia="en-US"/>
        </w:rPr>
        <w:t>alerģiskas slimības vai paaugstināta jutība pret pretsāpju līdzekļiem un citām vielām, jo zāles var veicināt alerģiskas reakcijas (tūsku, bronhu spazmas, izsitumus, iesnas);</w:t>
      </w:r>
    </w:p>
    <w:p w14:paraId="5E85D08A" w14:textId="77777777" w:rsidR="00E25C30" w:rsidRPr="00633000" w:rsidRDefault="00E25C30" w:rsidP="00E25C30">
      <w:pPr>
        <w:numPr>
          <w:ilvl w:val="0"/>
          <w:numId w:val="5"/>
        </w:numPr>
        <w:tabs>
          <w:tab w:val="clear" w:pos="567"/>
        </w:tabs>
        <w:spacing w:line="240" w:lineRule="auto"/>
        <w:jc w:val="both"/>
        <w:rPr>
          <w:noProof/>
          <w:snapToGrid/>
          <w:szCs w:val="22"/>
          <w:lang w:val="lv-LV" w:eastAsia="en-US"/>
        </w:rPr>
      </w:pPr>
      <w:r w:rsidRPr="00633000">
        <w:rPr>
          <w:noProof/>
          <w:snapToGrid/>
          <w:szCs w:val="22"/>
          <w:lang w:val="lv-LV" w:eastAsia="en-US"/>
        </w:rPr>
        <w:t xml:space="preserve">ja Jums ir sirds, </w:t>
      </w:r>
      <w:r w:rsidRPr="00633000">
        <w:rPr>
          <w:snapToGrid/>
          <w:szCs w:val="22"/>
          <w:lang w:val="lv-LV" w:eastAsia="en-US"/>
        </w:rPr>
        <w:t>nieru un aknu funkciju traucējumi;</w:t>
      </w:r>
    </w:p>
    <w:p w14:paraId="4E9E35B8" w14:textId="77777777" w:rsidR="00E25C30" w:rsidRPr="00633000" w:rsidRDefault="00E25C30" w:rsidP="00E25C30">
      <w:pPr>
        <w:numPr>
          <w:ilvl w:val="0"/>
          <w:numId w:val="5"/>
        </w:numPr>
        <w:tabs>
          <w:tab w:val="clear" w:pos="567"/>
        </w:tabs>
        <w:spacing w:line="240" w:lineRule="auto"/>
        <w:jc w:val="both"/>
        <w:rPr>
          <w:noProof/>
          <w:snapToGrid/>
          <w:szCs w:val="22"/>
          <w:lang w:val="lv-LV" w:eastAsia="en-US"/>
        </w:rPr>
      </w:pPr>
      <w:r w:rsidRPr="00633000">
        <w:rPr>
          <w:noProof/>
          <w:snapToGrid/>
          <w:szCs w:val="22"/>
          <w:lang w:val="lv-LV" w:eastAsia="en-US"/>
        </w:rPr>
        <w:t>ja Jums ir sirds ritma traucējumi, ja Jūs nesen (pirms mēneša un agrāk) pārcietāt miokarda infarktu;</w:t>
      </w:r>
    </w:p>
    <w:p w14:paraId="267FA9CA" w14:textId="77777777" w:rsidR="00E25C30" w:rsidRPr="00633000" w:rsidRDefault="00E25C30" w:rsidP="00E25C30">
      <w:pPr>
        <w:numPr>
          <w:ilvl w:val="0"/>
          <w:numId w:val="5"/>
        </w:numPr>
        <w:tabs>
          <w:tab w:val="clear" w:pos="567"/>
        </w:tabs>
        <w:spacing w:line="240" w:lineRule="auto"/>
        <w:jc w:val="both"/>
        <w:rPr>
          <w:noProof/>
          <w:snapToGrid/>
          <w:szCs w:val="22"/>
          <w:lang w:val="lv-LV" w:eastAsia="en-US"/>
        </w:rPr>
      </w:pPr>
      <w:r w:rsidRPr="00633000">
        <w:rPr>
          <w:noProof/>
          <w:snapToGrid/>
          <w:szCs w:val="22"/>
          <w:lang w:val="lv-LV" w:eastAsia="en-US"/>
        </w:rPr>
        <w:t>ja Jums ir cukura diabēts</w:t>
      </w:r>
    </w:p>
    <w:p w14:paraId="0AA16AF9" w14:textId="77777777" w:rsidR="00E25C30" w:rsidRPr="00633000" w:rsidRDefault="00E25C30" w:rsidP="00E25C30">
      <w:pPr>
        <w:numPr>
          <w:ilvl w:val="0"/>
          <w:numId w:val="5"/>
        </w:numPr>
        <w:tabs>
          <w:tab w:val="clear" w:pos="567"/>
        </w:tabs>
        <w:spacing w:line="240" w:lineRule="auto"/>
        <w:jc w:val="both"/>
        <w:rPr>
          <w:noProof/>
          <w:snapToGrid/>
          <w:szCs w:val="22"/>
          <w:lang w:val="lv-LV" w:eastAsia="en-US"/>
        </w:rPr>
      </w:pPr>
      <w:r w:rsidRPr="00633000">
        <w:rPr>
          <w:noProof/>
          <w:snapToGrid/>
          <w:szCs w:val="22"/>
          <w:lang w:val="lv-LV" w:eastAsia="en-US"/>
        </w:rPr>
        <w:t>ja Jums ir hipertireoīdisms (palielināta vairogdziedzera funkcija);</w:t>
      </w:r>
    </w:p>
    <w:p w14:paraId="6D919BF6" w14:textId="77777777" w:rsidR="00E25C30" w:rsidRPr="00633000" w:rsidRDefault="00E25C30" w:rsidP="00E25C30">
      <w:pPr>
        <w:numPr>
          <w:ilvl w:val="0"/>
          <w:numId w:val="5"/>
        </w:numPr>
        <w:tabs>
          <w:tab w:val="clear" w:pos="567"/>
        </w:tabs>
        <w:spacing w:line="240" w:lineRule="auto"/>
        <w:jc w:val="both"/>
        <w:rPr>
          <w:noProof/>
          <w:snapToGrid/>
          <w:szCs w:val="22"/>
          <w:lang w:val="lv-LV" w:eastAsia="en-US"/>
        </w:rPr>
      </w:pPr>
      <w:r w:rsidRPr="00633000">
        <w:rPr>
          <w:snapToGrid/>
          <w:szCs w:val="22"/>
          <w:lang w:val="lv-LV" w:eastAsia="en-US"/>
        </w:rPr>
        <w:t>dehidratācijas gadījumā, hronisko uztures traucējumu gadījum</w:t>
      </w:r>
      <w:r w:rsidRPr="00633000">
        <w:rPr>
          <w:noProof/>
          <w:snapToGrid/>
          <w:szCs w:val="22"/>
          <w:lang w:val="lv-LV" w:eastAsia="en-US"/>
        </w:rPr>
        <w:t>ā</w:t>
      </w:r>
      <w:r w:rsidRPr="00633000">
        <w:rPr>
          <w:snapToGrid/>
          <w:szCs w:val="22"/>
          <w:lang w:val="lv-LV" w:eastAsia="en-US"/>
        </w:rPr>
        <w:t>;</w:t>
      </w:r>
    </w:p>
    <w:p w14:paraId="06190D7A" w14:textId="77777777" w:rsidR="00E25C30" w:rsidRPr="00633000" w:rsidRDefault="00E25C30" w:rsidP="00E25C30">
      <w:pPr>
        <w:numPr>
          <w:ilvl w:val="0"/>
          <w:numId w:val="5"/>
        </w:numPr>
        <w:tabs>
          <w:tab w:val="clear" w:pos="567"/>
        </w:tabs>
        <w:spacing w:line="240" w:lineRule="auto"/>
        <w:jc w:val="both"/>
        <w:rPr>
          <w:snapToGrid/>
          <w:szCs w:val="22"/>
          <w:lang w:val="lv-LV" w:eastAsia="en-US"/>
        </w:rPr>
      </w:pPr>
      <w:r w:rsidRPr="00633000">
        <w:rPr>
          <w:noProof/>
          <w:snapToGrid/>
          <w:szCs w:val="22"/>
          <w:lang w:val="lv-LV" w:eastAsia="en-US"/>
        </w:rPr>
        <w:t xml:space="preserve">ja Jums ir </w:t>
      </w:r>
      <w:r w:rsidRPr="00633000">
        <w:rPr>
          <w:snapToGrid/>
          <w:szCs w:val="22"/>
          <w:lang w:val="lv-LV" w:eastAsia="en-US"/>
        </w:rPr>
        <w:t>glikozes-6-fosfātdehidrogenāzes deficīts;</w:t>
      </w:r>
    </w:p>
    <w:p w14:paraId="0A26C462" w14:textId="77777777" w:rsidR="00E25C30" w:rsidRPr="00633000" w:rsidRDefault="00E25C30" w:rsidP="00E25C30">
      <w:pPr>
        <w:numPr>
          <w:ilvl w:val="0"/>
          <w:numId w:val="5"/>
        </w:numPr>
        <w:tabs>
          <w:tab w:val="clear" w:pos="567"/>
        </w:tabs>
        <w:spacing w:line="240" w:lineRule="auto"/>
        <w:jc w:val="both"/>
        <w:rPr>
          <w:snapToGrid/>
          <w:lang w:val="lv-LV" w:eastAsia="en-US"/>
        </w:rPr>
      </w:pPr>
      <w:r w:rsidRPr="00633000">
        <w:rPr>
          <w:rFonts w:ascii="TimesNewRomanPSMT Baltic" w:hAnsi="TimesNewRomanPSMT Baltic" w:cs="TimesNewRomanPSMT Baltic"/>
          <w:snapToGrid/>
          <w:lang w:val="lv-LV" w:eastAsia="en-US"/>
        </w:rPr>
        <w:t>ja Jūs lietojiet hloramfenikolu (infekciju ārstēšanai)</w:t>
      </w:r>
      <w:r w:rsidRPr="00633000">
        <w:rPr>
          <w:rFonts w:ascii="TimesNewRomanPSMT" w:hAnsi="TimesNewRomanPSMT" w:cs="TimesNewRomanPSMT"/>
          <w:snapToGrid/>
          <w:lang w:val="lv-LV" w:eastAsia="en-US"/>
        </w:rPr>
        <w:t>;</w:t>
      </w:r>
    </w:p>
    <w:p w14:paraId="0C48ACE3" w14:textId="77777777" w:rsidR="00E25C30" w:rsidRPr="00633000" w:rsidRDefault="00E25C30" w:rsidP="00E25C30">
      <w:pPr>
        <w:numPr>
          <w:ilvl w:val="0"/>
          <w:numId w:val="5"/>
        </w:numPr>
        <w:tabs>
          <w:tab w:val="clear" w:pos="567"/>
        </w:tabs>
        <w:spacing w:line="240" w:lineRule="auto"/>
        <w:jc w:val="both"/>
        <w:rPr>
          <w:snapToGrid/>
          <w:lang w:val="lv-LV" w:eastAsia="en-US"/>
        </w:rPr>
      </w:pPr>
      <w:r w:rsidRPr="00633000">
        <w:rPr>
          <w:snapToGrid/>
          <w:lang w:val="lv-LV" w:eastAsia="en-US"/>
        </w:rPr>
        <w:t>ja Jums ir hemolītiskā anēmija;</w:t>
      </w:r>
    </w:p>
    <w:p w14:paraId="5B1D264D" w14:textId="77777777" w:rsidR="00E25C30" w:rsidRPr="00633000" w:rsidRDefault="00E25C30" w:rsidP="00E25C30">
      <w:pPr>
        <w:numPr>
          <w:ilvl w:val="0"/>
          <w:numId w:val="5"/>
        </w:numPr>
        <w:tabs>
          <w:tab w:val="clear" w:pos="567"/>
        </w:tabs>
        <w:spacing w:line="240" w:lineRule="auto"/>
        <w:jc w:val="both"/>
        <w:rPr>
          <w:snapToGrid/>
          <w:szCs w:val="22"/>
          <w:lang w:val="lv-LV" w:eastAsia="en-US"/>
        </w:rPr>
      </w:pPr>
      <w:r w:rsidRPr="00633000">
        <w:rPr>
          <w:snapToGrid/>
          <w:szCs w:val="22"/>
          <w:lang w:val="lv-LV" w:eastAsia="en-US"/>
        </w:rPr>
        <w:t>ja Jūs pārmērīgi lietojat alkoholu;</w:t>
      </w:r>
    </w:p>
    <w:p w14:paraId="08534DC3" w14:textId="77777777" w:rsidR="00E25C30" w:rsidRPr="00633000" w:rsidRDefault="00E25C30" w:rsidP="00E25C30">
      <w:pPr>
        <w:numPr>
          <w:ilvl w:val="0"/>
          <w:numId w:val="5"/>
        </w:numPr>
        <w:tabs>
          <w:tab w:val="clear" w:pos="567"/>
        </w:tabs>
        <w:spacing w:line="240" w:lineRule="auto"/>
        <w:jc w:val="both"/>
        <w:rPr>
          <w:noProof/>
          <w:snapToGrid/>
          <w:szCs w:val="22"/>
          <w:lang w:val="lv-LV" w:eastAsia="en-US"/>
        </w:rPr>
      </w:pPr>
      <w:r w:rsidRPr="00633000">
        <w:rPr>
          <w:snapToGrid/>
          <w:szCs w:val="22"/>
          <w:lang w:val="lv-LV" w:eastAsia="en-US"/>
        </w:rPr>
        <w:t>ja Jūs esat vecāka gadagājuma pacients;</w:t>
      </w:r>
    </w:p>
    <w:p w14:paraId="7EDAF9FE" w14:textId="77777777" w:rsidR="00E25C30" w:rsidRPr="00633000" w:rsidRDefault="00E25C30" w:rsidP="00E25C30">
      <w:pPr>
        <w:numPr>
          <w:ilvl w:val="0"/>
          <w:numId w:val="5"/>
        </w:numPr>
        <w:tabs>
          <w:tab w:val="clear" w:pos="567"/>
        </w:tabs>
        <w:spacing w:line="240" w:lineRule="auto"/>
        <w:jc w:val="both"/>
        <w:rPr>
          <w:noProof/>
          <w:snapToGrid/>
          <w:szCs w:val="22"/>
          <w:lang w:val="lv-LV" w:eastAsia="en-US"/>
        </w:rPr>
      </w:pPr>
      <w:r w:rsidRPr="00633000">
        <w:rPr>
          <w:snapToGrid/>
          <w:lang w:val="lv-LV" w:eastAsia="en-US"/>
        </w:rPr>
        <w:t>ja Jums paredzēta ķirurģiska iejaukšanās. Acetilsalicilskābe var palielināt asiņošanas risku ķirurģisko operāciju laikā vai pēc tām (ieskaitot nelielas operācijas, piemēram, zobu ekstrakciju).</w:t>
      </w:r>
    </w:p>
    <w:p w14:paraId="31B58268" w14:textId="77777777" w:rsidR="00E25C30" w:rsidRPr="00633000" w:rsidRDefault="00E25C30" w:rsidP="00E25C30">
      <w:pPr>
        <w:tabs>
          <w:tab w:val="clear" w:pos="567"/>
        </w:tabs>
        <w:spacing w:line="240" w:lineRule="auto"/>
        <w:ind w:right="112"/>
        <w:jc w:val="both"/>
        <w:rPr>
          <w:snapToGrid/>
          <w:szCs w:val="22"/>
          <w:lang w:val="lv-LV" w:eastAsia="en-US"/>
        </w:rPr>
      </w:pPr>
      <w:r w:rsidRPr="00633000">
        <w:rPr>
          <w:snapToGrid/>
          <w:szCs w:val="22"/>
          <w:lang w:val="lv-LV" w:eastAsia="en-US"/>
        </w:rPr>
        <w:t xml:space="preserve">Jāizvairās no Citramona forte vienlaicīgas lietošanas ar citiem NPL (nesteroīdiem pretiekaisuma līdzekļiem, tie ir pretiekaisuma un pretdrudža zāles), antikoagulantiem (piemēram, varfarīnu). </w:t>
      </w:r>
    </w:p>
    <w:p w14:paraId="1B589072" w14:textId="77777777" w:rsidR="00E25C30" w:rsidRPr="00633000" w:rsidRDefault="00E25C30" w:rsidP="00E25C30">
      <w:pPr>
        <w:tabs>
          <w:tab w:val="clear" w:pos="567"/>
        </w:tabs>
        <w:spacing w:line="240" w:lineRule="auto"/>
        <w:ind w:right="112"/>
        <w:jc w:val="both"/>
        <w:rPr>
          <w:snapToGrid/>
          <w:szCs w:val="22"/>
          <w:lang w:val="lv-LV" w:eastAsia="en-US"/>
        </w:rPr>
      </w:pPr>
    </w:p>
    <w:p w14:paraId="2FAA35E3" w14:textId="77777777" w:rsidR="00E25C30" w:rsidRPr="00633000" w:rsidRDefault="00E25C30" w:rsidP="00E25C30">
      <w:pPr>
        <w:tabs>
          <w:tab w:val="clear" w:pos="567"/>
        </w:tabs>
        <w:spacing w:line="240" w:lineRule="auto"/>
        <w:ind w:right="112"/>
        <w:jc w:val="both"/>
        <w:rPr>
          <w:snapToGrid/>
          <w:szCs w:val="22"/>
          <w:lang w:val="lv-LV" w:eastAsia="en-US"/>
        </w:rPr>
      </w:pPr>
      <w:r w:rsidRPr="00633000">
        <w:rPr>
          <w:snapToGrid/>
          <w:szCs w:val="22"/>
          <w:lang w:val="lv-LV" w:eastAsia="en-US"/>
        </w:rPr>
        <w:t>Ilgstoša un bieža Citramona forte lietošana nav pieļaujama.</w:t>
      </w:r>
    </w:p>
    <w:p w14:paraId="2FE22274" w14:textId="77777777" w:rsidR="00E25C30" w:rsidRPr="00633000" w:rsidRDefault="00E25C30" w:rsidP="00E25C30">
      <w:pPr>
        <w:numPr>
          <w:ilvl w:val="12"/>
          <w:numId w:val="0"/>
        </w:numPr>
        <w:tabs>
          <w:tab w:val="clear" w:pos="567"/>
        </w:tabs>
        <w:spacing w:line="240" w:lineRule="auto"/>
        <w:ind w:left="567" w:hanging="567"/>
        <w:rPr>
          <w:lang w:val="lv-LV"/>
        </w:rPr>
      </w:pPr>
    </w:p>
    <w:p w14:paraId="11507F94" w14:textId="77777777" w:rsidR="00E25C30" w:rsidRPr="00633000" w:rsidRDefault="00E25C30" w:rsidP="00E25C30">
      <w:pPr>
        <w:numPr>
          <w:ilvl w:val="12"/>
          <w:numId w:val="0"/>
        </w:numPr>
        <w:tabs>
          <w:tab w:val="clear" w:pos="567"/>
        </w:tabs>
        <w:spacing w:line="240" w:lineRule="auto"/>
        <w:ind w:left="567" w:hanging="567"/>
        <w:rPr>
          <w:lang w:val="lv-LV"/>
        </w:rPr>
      </w:pPr>
      <w:r w:rsidRPr="00633000">
        <w:rPr>
          <w:lang w:val="lv-LV"/>
        </w:rPr>
        <w:t>Pirms Citramona forte lietošanas konsultējieties ar ārstu vai farmaceitu.</w:t>
      </w:r>
      <w:r w:rsidRPr="00633000">
        <w:rPr>
          <w:lang w:val="lv-LV"/>
        </w:rPr>
        <w:tab/>
      </w:r>
    </w:p>
    <w:p w14:paraId="583B1686" w14:textId="77777777" w:rsidR="00E25C30" w:rsidRPr="00633000" w:rsidRDefault="00E25C30" w:rsidP="00E25C30">
      <w:pPr>
        <w:numPr>
          <w:ilvl w:val="12"/>
          <w:numId w:val="0"/>
        </w:numPr>
        <w:tabs>
          <w:tab w:val="clear" w:pos="567"/>
        </w:tabs>
        <w:spacing w:line="240" w:lineRule="auto"/>
        <w:ind w:left="567" w:hanging="567"/>
        <w:rPr>
          <w:lang w:val="lv-LV"/>
        </w:rPr>
      </w:pPr>
    </w:p>
    <w:p w14:paraId="6DDBF0A3" w14:textId="77777777" w:rsidR="00E25C30" w:rsidRPr="00633000" w:rsidRDefault="00E25C30" w:rsidP="00E25C30">
      <w:pPr>
        <w:numPr>
          <w:ilvl w:val="12"/>
          <w:numId w:val="0"/>
        </w:numPr>
        <w:tabs>
          <w:tab w:val="clear" w:pos="567"/>
        </w:tabs>
        <w:spacing w:line="240" w:lineRule="auto"/>
        <w:ind w:left="567" w:hanging="567"/>
        <w:rPr>
          <w:lang w:val="lv-LV"/>
        </w:rPr>
      </w:pPr>
      <w:r w:rsidRPr="00633000">
        <w:rPr>
          <w:b/>
          <w:lang w:val="lv-LV"/>
        </w:rPr>
        <w:t xml:space="preserve">Citas zāles un </w:t>
      </w:r>
      <w:r w:rsidRPr="00633000">
        <w:rPr>
          <w:b/>
          <w:szCs w:val="22"/>
          <w:lang w:val="lv-LV"/>
        </w:rPr>
        <w:t>Citramons forte</w:t>
      </w:r>
    </w:p>
    <w:p w14:paraId="29AB94E1" w14:textId="77777777" w:rsidR="00E25C30" w:rsidRPr="00633000" w:rsidRDefault="00E25C30" w:rsidP="00E25C30">
      <w:pPr>
        <w:numPr>
          <w:ilvl w:val="12"/>
          <w:numId w:val="0"/>
        </w:numPr>
        <w:tabs>
          <w:tab w:val="clear" w:pos="567"/>
        </w:tabs>
        <w:spacing w:line="240" w:lineRule="auto"/>
        <w:jc w:val="both"/>
        <w:rPr>
          <w:lang w:val="lv-LV"/>
        </w:rPr>
      </w:pPr>
      <w:r w:rsidRPr="00633000">
        <w:rPr>
          <w:lang w:val="lv-LV"/>
        </w:rPr>
        <w:t>Pastāstiet ārstam vai farmaceitam par visām zālēm, kuras lietojat, pēdējā laikā esat lietojis vai varētu lietot.</w:t>
      </w:r>
    </w:p>
    <w:p w14:paraId="367B325D" w14:textId="77777777" w:rsidR="00E25C30" w:rsidRPr="00633000" w:rsidRDefault="00E25C30" w:rsidP="00E25C30">
      <w:pPr>
        <w:numPr>
          <w:ilvl w:val="12"/>
          <w:numId w:val="0"/>
        </w:numPr>
        <w:tabs>
          <w:tab w:val="clear" w:pos="567"/>
        </w:tabs>
        <w:spacing w:line="240" w:lineRule="auto"/>
        <w:rPr>
          <w:lang w:val="lv-LV"/>
        </w:rPr>
      </w:pPr>
    </w:p>
    <w:p w14:paraId="2F47DD39" w14:textId="77777777" w:rsidR="00E25C30" w:rsidRPr="00633000" w:rsidRDefault="00E25C30" w:rsidP="00E25C30">
      <w:pPr>
        <w:tabs>
          <w:tab w:val="clear" w:pos="567"/>
          <w:tab w:val="left" w:pos="0"/>
        </w:tabs>
        <w:jc w:val="both"/>
        <w:rPr>
          <w:snapToGrid/>
          <w:szCs w:val="22"/>
          <w:lang w:val="lv-LV" w:eastAsia="en-US"/>
        </w:rPr>
      </w:pPr>
      <w:r w:rsidRPr="00633000">
        <w:rPr>
          <w:noProof/>
          <w:snapToGrid/>
          <w:szCs w:val="22"/>
          <w:lang w:val="lv-LV" w:eastAsia="en-US"/>
        </w:rPr>
        <w:t xml:space="preserve">Citramona forte darbību var ietekmēt citas zāles, piemēram, antikoagulanti (heparīns vai tiklopidīns), citi NPL, glikokortikoīdi, </w:t>
      </w:r>
      <w:r w:rsidRPr="00633000">
        <w:rPr>
          <w:snapToGrid/>
          <w:szCs w:val="22"/>
          <w:lang w:val="lv-LV" w:eastAsia="en-US"/>
        </w:rPr>
        <w:t>pretreimatisma līdzekļi, metotreksāts, zāles, ko lieto cukura diabēta ārstēšanai, epilepsijas ārstēšanai, urīndz</w:t>
      </w:r>
      <w:r w:rsidR="007279C6">
        <w:rPr>
          <w:snapToGrid/>
          <w:szCs w:val="22"/>
          <w:lang w:val="lv-LV" w:eastAsia="en-US"/>
        </w:rPr>
        <w:t>e</w:t>
      </w:r>
      <w:r w:rsidRPr="00633000">
        <w:rPr>
          <w:snapToGrid/>
          <w:szCs w:val="22"/>
          <w:lang w:val="lv-LV" w:eastAsia="en-US"/>
        </w:rPr>
        <w:t>nošie līdzekļi, dažas pretvēža un pretpodagras zāles, hloramfenikols, daži nomierinoši līdzekļi, pretkrampju līdzekļi, pretvīrusu līdzekļi (piemēram, zidovudīns), dažas antibiotikas, prettuberkulozes līdzekļi, antidepresanti, cilostazols, zāles kuņģa aktivitātes samazināšanai (piemēram, metoklopramīds).</w:t>
      </w:r>
    </w:p>
    <w:p w14:paraId="72FE9976" w14:textId="77777777" w:rsidR="00E25C30" w:rsidRPr="00633000" w:rsidRDefault="00E25C30" w:rsidP="00E25C30">
      <w:pPr>
        <w:jc w:val="both"/>
        <w:rPr>
          <w:snapToGrid/>
          <w:szCs w:val="22"/>
          <w:lang w:val="lv-LV" w:eastAsia="en-US"/>
        </w:rPr>
      </w:pPr>
      <w:r w:rsidRPr="00633000">
        <w:rPr>
          <w:snapToGrid/>
          <w:szCs w:val="22"/>
          <w:lang w:val="lv-LV" w:eastAsia="en-US"/>
        </w:rPr>
        <w:t xml:space="preserve">Nelietojiet kopā ar zālēm, kas veicina aknu fermentu aktivitāti. </w:t>
      </w:r>
    </w:p>
    <w:p w14:paraId="2C524831" w14:textId="77777777" w:rsidR="00E25C30" w:rsidRPr="00633000" w:rsidRDefault="00E25C30" w:rsidP="00E25C30">
      <w:pPr>
        <w:tabs>
          <w:tab w:val="clear" w:pos="567"/>
          <w:tab w:val="left" w:pos="0"/>
        </w:tabs>
        <w:jc w:val="both"/>
        <w:rPr>
          <w:snapToGrid/>
          <w:szCs w:val="22"/>
          <w:lang w:val="lv-LV" w:eastAsia="en-US"/>
        </w:rPr>
      </w:pPr>
    </w:p>
    <w:p w14:paraId="6BA8513F" w14:textId="77777777" w:rsidR="00E25C30" w:rsidRPr="00633000" w:rsidRDefault="00E25C30" w:rsidP="00E25C30">
      <w:pPr>
        <w:jc w:val="both"/>
        <w:rPr>
          <w:snapToGrid/>
          <w:szCs w:val="22"/>
          <w:lang w:val="lv-LV" w:eastAsia="en-US"/>
        </w:rPr>
      </w:pPr>
      <w:r w:rsidRPr="00633000">
        <w:rPr>
          <w:snapToGrid/>
          <w:szCs w:val="22"/>
          <w:lang w:val="lv-LV" w:eastAsia="en-US"/>
        </w:rPr>
        <w:t xml:space="preserve">Paracetamola lietošana var traucēt urīnskābes līmeņa noteikšanu ar ortofosforskābes metodi un glikozes līmeņa noteikšanu asinīs ar glikozes oksidāzes–peroksidāzes metodi. </w:t>
      </w:r>
    </w:p>
    <w:p w14:paraId="3341C8BC" w14:textId="77777777" w:rsidR="00E25C30" w:rsidRPr="00633000" w:rsidRDefault="00E25C30" w:rsidP="00E25C30">
      <w:pPr>
        <w:jc w:val="both"/>
        <w:rPr>
          <w:snapToGrid/>
          <w:szCs w:val="22"/>
          <w:lang w:val="lv-LV" w:eastAsia="en-US"/>
        </w:rPr>
      </w:pPr>
    </w:p>
    <w:p w14:paraId="7DBEAF08" w14:textId="77777777" w:rsidR="00E25C30" w:rsidRPr="00633000" w:rsidRDefault="00E25C30" w:rsidP="00E25C30">
      <w:pPr>
        <w:jc w:val="both"/>
        <w:rPr>
          <w:snapToGrid/>
          <w:szCs w:val="22"/>
          <w:lang w:val="lv-LV" w:eastAsia="en-US"/>
        </w:rPr>
      </w:pPr>
      <w:r w:rsidRPr="00633000">
        <w:rPr>
          <w:snapToGrid/>
          <w:szCs w:val="22"/>
          <w:lang w:val="lv-LV" w:eastAsia="en-US"/>
        </w:rPr>
        <w:t xml:space="preserve">Citramons forte tabletes drīkst lietot tikai pēc pārrunām ar ārstu vai farmaceitu. </w:t>
      </w:r>
    </w:p>
    <w:p w14:paraId="174DC4D6" w14:textId="77777777" w:rsidR="00E25C30" w:rsidRPr="00633000" w:rsidRDefault="00E25C30" w:rsidP="00E25C30">
      <w:pPr>
        <w:numPr>
          <w:ilvl w:val="12"/>
          <w:numId w:val="0"/>
        </w:numPr>
        <w:tabs>
          <w:tab w:val="clear" w:pos="567"/>
        </w:tabs>
        <w:spacing w:line="240" w:lineRule="auto"/>
        <w:rPr>
          <w:lang w:val="lv-LV"/>
        </w:rPr>
      </w:pPr>
    </w:p>
    <w:p w14:paraId="1D851432" w14:textId="77777777" w:rsidR="00E25C30" w:rsidRPr="00633000" w:rsidRDefault="00E25C30" w:rsidP="00E25C30">
      <w:pPr>
        <w:numPr>
          <w:ilvl w:val="12"/>
          <w:numId w:val="0"/>
        </w:numPr>
        <w:tabs>
          <w:tab w:val="clear" w:pos="567"/>
        </w:tabs>
        <w:spacing w:line="240" w:lineRule="auto"/>
        <w:ind w:left="567" w:hanging="567"/>
        <w:rPr>
          <w:b/>
          <w:lang w:val="lv-LV"/>
        </w:rPr>
      </w:pPr>
      <w:r w:rsidRPr="00633000">
        <w:rPr>
          <w:b/>
          <w:szCs w:val="22"/>
          <w:lang w:val="lv-LV"/>
        </w:rPr>
        <w:t>Citramons forte</w:t>
      </w:r>
      <w:r w:rsidRPr="00633000">
        <w:rPr>
          <w:b/>
          <w:lang w:val="lv-LV"/>
        </w:rPr>
        <w:t xml:space="preserve"> kopā ar uzturu un alkoholu</w:t>
      </w:r>
    </w:p>
    <w:p w14:paraId="15647C76" w14:textId="77777777" w:rsidR="00E25C30" w:rsidRPr="00633000" w:rsidRDefault="00E25C30" w:rsidP="00E25C30">
      <w:pPr>
        <w:numPr>
          <w:ilvl w:val="12"/>
          <w:numId w:val="0"/>
        </w:numPr>
        <w:tabs>
          <w:tab w:val="clear" w:pos="567"/>
        </w:tabs>
        <w:spacing w:line="240" w:lineRule="auto"/>
        <w:ind w:left="567" w:hanging="567"/>
        <w:jc w:val="both"/>
        <w:rPr>
          <w:noProof/>
          <w:snapToGrid/>
          <w:szCs w:val="22"/>
          <w:lang w:val="lv-LV" w:eastAsia="en-US"/>
        </w:rPr>
      </w:pPr>
      <w:r w:rsidRPr="00633000">
        <w:rPr>
          <w:snapToGrid/>
          <w:szCs w:val="22"/>
          <w:lang w:val="lv-LV" w:eastAsia="en-US"/>
        </w:rPr>
        <w:t xml:space="preserve">Vēlams zāles lietot pēc maltītes. Ārstēšanas laikā ar Citramonu forte jāizvairās no alkohola lietošanas. </w:t>
      </w:r>
    </w:p>
    <w:p w14:paraId="4B077A7B" w14:textId="77777777" w:rsidR="00E25C30" w:rsidRPr="00633000" w:rsidRDefault="00E25C30" w:rsidP="00E25C30">
      <w:pPr>
        <w:numPr>
          <w:ilvl w:val="12"/>
          <w:numId w:val="0"/>
        </w:numPr>
        <w:tabs>
          <w:tab w:val="clear" w:pos="567"/>
        </w:tabs>
        <w:spacing w:line="240" w:lineRule="auto"/>
        <w:ind w:left="567" w:hanging="567"/>
        <w:rPr>
          <w:b/>
          <w:lang w:val="lv-LV"/>
        </w:rPr>
      </w:pPr>
    </w:p>
    <w:p w14:paraId="78F2A2B0" w14:textId="77777777" w:rsidR="00E25C30" w:rsidRPr="00633000" w:rsidRDefault="00E25C30" w:rsidP="00E25C30">
      <w:pPr>
        <w:numPr>
          <w:ilvl w:val="12"/>
          <w:numId w:val="0"/>
        </w:numPr>
        <w:tabs>
          <w:tab w:val="clear" w:pos="567"/>
        </w:tabs>
        <w:spacing w:line="240" w:lineRule="auto"/>
        <w:ind w:left="567" w:hanging="567"/>
        <w:rPr>
          <w:b/>
          <w:lang w:val="lv-LV"/>
        </w:rPr>
      </w:pPr>
      <w:r w:rsidRPr="00633000">
        <w:rPr>
          <w:b/>
          <w:lang w:val="lv-LV"/>
        </w:rPr>
        <w:t>Grūtniecība un</w:t>
      </w:r>
      <w:r w:rsidRPr="00633000">
        <w:rPr>
          <w:b/>
          <w:szCs w:val="22"/>
          <w:lang w:val="lv-LV"/>
        </w:rPr>
        <w:t xml:space="preserve"> barošana ar krūti</w:t>
      </w:r>
      <w:r w:rsidRPr="00633000">
        <w:rPr>
          <w:b/>
          <w:lang w:val="lv-LV"/>
        </w:rPr>
        <w:t xml:space="preserve"> </w:t>
      </w:r>
    </w:p>
    <w:p w14:paraId="0F582A42" w14:textId="77777777" w:rsidR="00E25C30" w:rsidRPr="00633000" w:rsidRDefault="00E25C30" w:rsidP="00E25C30">
      <w:pPr>
        <w:numPr>
          <w:ilvl w:val="12"/>
          <w:numId w:val="0"/>
        </w:numPr>
        <w:tabs>
          <w:tab w:val="clear" w:pos="567"/>
        </w:tabs>
        <w:spacing w:line="240" w:lineRule="auto"/>
        <w:ind w:left="567" w:hanging="567"/>
        <w:jc w:val="both"/>
        <w:rPr>
          <w:noProof/>
          <w:snapToGrid/>
          <w:szCs w:val="22"/>
          <w:lang w:val="lv-LV" w:eastAsia="en-US"/>
        </w:rPr>
      </w:pPr>
      <w:r w:rsidRPr="00633000">
        <w:rPr>
          <w:noProof/>
          <w:snapToGrid/>
          <w:szCs w:val="22"/>
          <w:lang w:val="lv-LV" w:eastAsia="en-US"/>
        </w:rPr>
        <w:t>Pirms jebkuru zāļu lietošanas konsultējieties ar ārstu vai farmaceitu.</w:t>
      </w:r>
    </w:p>
    <w:p w14:paraId="4459E43E" w14:textId="77777777" w:rsidR="00E25C30" w:rsidRPr="00633000" w:rsidRDefault="00E25C30" w:rsidP="00E25C30">
      <w:pPr>
        <w:numPr>
          <w:ilvl w:val="12"/>
          <w:numId w:val="0"/>
        </w:numPr>
        <w:tabs>
          <w:tab w:val="clear" w:pos="567"/>
        </w:tabs>
        <w:spacing w:line="240" w:lineRule="auto"/>
        <w:ind w:left="567" w:hanging="567"/>
        <w:jc w:val="both"/>
        <w:rPr>
          <w:noProof/>
          <w:snapToGrid/>
          <w:szCs w:val="22"/>
          <w:lang w:val="lv-LV" w:eastAsia="en-US"/>
        </w:rPr>
      </w:pPr>
      <w:r w:rsidRPr="00633000">
        <w:rPr>
          <w:snapToGrid/>
          <w:szCs w:val="22"/>
          <w:lang w:val="lv-LV" w:eastAsia="en-US"/>
        </w:rPr>
        <w:t xml:space="preserve">Citramonu forte nedrīkst lietot grūtniecības </w:t>
      </w:r>
      <w:r w:rsidR="005357BD">
        <w:rPr>
          <w:snapToGrid/>
          <w:szCs w:val="22"/>
          <w:lang w:val="lv-LV" w:eastAsia="en-US"/>
        </w:rPr>
        <w:t xml:space="preserve">laikā </w:t>
      </w:r>
      <w:r w:rsidRPr="00633000">
        <w:rPr>
          <w:snapToGrid/>
          <w:szCs w:val="22"/>
          <w:lang w:val="lv-LV" w:eastAsia="en-US"/>
        </w:rPr>
        <w:t xml:space="preserve">un </w:t>
      </w:r>
      <w:r w:rsidR="006331DC">
        <w:rPr>
          <w:snapToGrid/>
          <w:szCs w:val="22"/>
          <w:lang w:val="lv-LV" w:eastAsia="en-US"/>
        </w:rPr>
        <w:t>barojot bērnu ar krūti</w:t>
      </w:r>
      <w:r w:rsidRPr="00633000">
        <w:rPr>
          <w:snapToGrid/>
          <w:szCs w:val="22"/>
          <w:lang w:val="lv-LV" w:eastAsia="en-US"/>
        </w:rPr>
        <w:t>.</w:t>
      </w:r>
    </w:p>
    <w:p w14:paraId="4795F630" w14:textId="77777777" w:rsidR="00E25C30" w:rsidRPr="00633000" w:rsidRDefault="00E25C30" w:rsidP="00E25C30">
      <w:pPr>
        <w:numPr>
          <w:ilvl w:val="12"/>
          <w:numId w:val="0"/>
        </w:numPr>
        <w:tabs>
          <w:tab w:val="clear" w:pos="567"/>
        </w:tabs>
        <w:spacing w:line="240" w:lineRule="auto"/>
        <w:ind w:left="567" w:hanging="567"/>
        <w:rPr>
          <w:lang w:val="lv-LV"/>
        </w:rPr>
      </w:pPr>
    </w:p>
    <w:p w14:paraId="5F127D35" w14:textId="77777777" w:rsidR="00E25C30" w:rsidRPr="00633000" w:rsidRDefault="00E25C30" w:rsidP="00E25C30">
      <w:pPr>
        <w:numPr>
          <w:ilvl w:val="12"/>
          <w:numId w:val="0"/>
        </w:numPr>
        <w:tabs>
          <w:tab w:val="clear" w:pos="567"/>
        </w:tabs>
        <w:spacing w:line="240" w:lineRule="auto"/>
        <w:ind w:left="567" w:hanging="567"/>
        <w:rPr>
          <w:b/>
          <w:lang w:val="lv-LV"/>
        </w:rPr>
      </w:pPr>
      <w:r w:rsidRPr="00633000">
        <w:rPr>
          <w:b/>
          <w:lang w:val="lv-LV"/>
        </w:rPr>
        <w:t>Transportlīdzekļu vadīšana un mehānismu apkalpošana</w:t>
      </w:r>
    </w:p>
    <w:p w14:paraId="635A3810" w14:textId="77777777" w:rsidR="00E25C30" w:rsidRPr="00633000" w:rsidRDefault="00E25C30" w:rsidP="00E25C30">
      <w:pPr>
        <w:numPr>
          <w:ilvl w:val="12"/>
          <w:numId w:val="0"/>
        </w:numPr>
        <w:tabs>
          <w:tab w:val="clear" w:pos="567"/>
        </w:tabs>
        <w:spacing w:line="240" w:lineRule="auto"/>
        <w:jc w:val="both"/>
        <w:rPr>
          <w:noProof/>
          <w:snapToGrid/>
          <w:szCs w:val="22"/>
          <w:lang w:val="lv-LV" w:eastAsia="en-US"/>
        </w:rPr>
      </w:pPr>
      <w:r w:rsidRPr="00633000">
        <w:rPr>
          <w:snapToGrid/>
          <w:szCs w:val="22"/>
          <w:lang w:val="lv-LV" w:eastAsia="en-US"/>
        </w:rPr>
        <w:t>Citramons forte</w:t>
      </w:r>
      <w:r w:rsidRPr="00633000">
        <w:rPr>
          <w:noProof/>
          <w:snapToGrid/>
          <w:szCs w:val="22"/>
          <w:lang w:val="lv-LV" w:eastAsia="en-US"/>
        </w:rPr>
        <w:t xml:space="preserve"> neietekmē vai nedaudz ietekmē spēju vadīt transportlīdzekļus un apkalpot mehānismus.</w:t>
      </w:r>
    </w:p>
    <w:p w14:paraId="1725A78A" w14:textId="77777777" w:rsidR="00E25C30" w:rsidRPr="00633000" w:rsidRDefault="00E25C30" w:rsidP="00E25C30">
      <w:pPr>
        <w:numPr>
          <w:ilvl w:val="12"/>
          <w:numId w:val="0"/>
        </w:numPr>
        <w:tabs>
          <w:tab w:val="clear" w:pos="567"/>
        </w:tabs>
        <w:spacing w:line="240" w:lineRule="auto"/>
        <w:ind w:left="567" w:hanging="567"/>
        <w:rPr>
          <w:b/>
          <w:lang w:val="lv-LV"/>
        </w:rPr>
      </w:pPr>
    </w:p>
    <w:p w14:paraId="1A9917ED" w14:textId="77777777" w:rsidR="00E25C30" w:rsidRDefault="00E25C30" w:rsidP="00E25C30">
      <w:pPr>
        <w:numPr>
          <w:ilvl w:val="12"/>
          <w:numId w:val="0"/>
        </w:numPr>
        <w:tabs>
          <w:tab w:val="clear" w:pos="567"/>
        </w:tabs>
        <w:spacing w:line="240" w:lineRule="auto"/>
        <w:ind w:left="567" w:hanging="567"/>
        <w:rPr>
          <w:lang w:val="lv-LV"/>
        </w:rPr>
      </w:pPr>
    </w:p>
    <w:p w14:paraId="7E379AD0" w14:textId="77777777" w:rsidR="00FA75EC" w:rsidRDefault="00FA75EC" w:rsidP="00E25C30">
      <w:pPr>
        <w:numPr>
          <w:ilvl w:val="12"/>
          <w:numId w:val="0"/>
        </w:numPr>
        <w:tabs>
          <w:tab w:val="clear" w:pos="567"/>
        </w:tabs>
        <w:spacing w:line="240" w:lineRule="auto"/>
        <w:ind w:left="567" w:hanging="567"/>
        <w:rPr>
          <w:lang w:val="lv-LV"/>
        </w:rPr>
      </w:pPr>
    </w:p>
    <w:p w14:paraId="363B14D9" w14:textId="77777777" w:rsidR="00FA75EC" w:rsidRDefault="00FA75EC" w:rsidP="00E25C30">
      <w:pPr>
        <w:numPr>
          <w:ilvl w:val="12"/>
          <w:numId w:val="0"/>
        </w:numPr>
        <w:tabs>
          <w:tab w:val="clear" w:pos="567"/>
        </w:tabs>
        <w:spacing w:line="240" w:lineRule="auto"/>
        <w:ind w:left="567" w:hanging="567"/>
        <w:rPr>
          <w:lang w:val="lv-LV"/>
        </w:rPr>
      </w:pPr>
    </w:p>
    <w:p w14:paraId="139BA945" w14:textId="77777777" w:rsidR="00FA75EC" w:rsidRPr="00633000" w:rsidRDefault="00FA75EC" w:rsidP="00E25C30">
      <w:pPr>
        <w:numPr>
          <w:ilvl w:val="12"/>
          <w:numId w:val="0"/>
        </w:numPr>
        <w:tabs>
          <w:tab w:val="clear" w:pos="567"/>
        </w:tabs>
        <w:spacing w:line="240" w:lineRule="auto"/>
        <w:ind w:left="567" w:hanging="567"/>
        <w:rPr>
          <w:lang w:val="lv-LV"/>
        </w:rPr>
      </w:pPr>
    </w:p>
    <w:p w14:paraId="55B966C6" w14:textId="77777777" w:rsidR="00E25C30" w:rsidRPr="00633000" w:rsidRDefault="00E25C30" w:rsidP="00E25C30">
      <w:pPr>
        <w:numPr>
          <w:ilvl w:val="12"/>
          <w:numId w:val="0"/>
        </w:numPr>
        <w:tabs>
          <w:tab w:val="clear" w:pos="567"/>
        </w:tabs>
        <w:spacing w:line="240" w:lineRule="auto"/>
        <w:ind w:left="567" w:hanging="567"/>
        <w:rPr>
          <w:lang w:val="lv-LV"/>
        </w:rPr>
      </w:pPr>
      <w:bookmarkStart w:id="14" w:name="OLE_LINK77"/>
      <w:bookmarkStart w:id="15" w:name="OLE_LINK78"/>
      <w:bookmarkStart w:id="16" w:name="OLE_LINK79"/>
      <w:r w:rsidRPr="00633000">
        <w:rPr>
          <w:b/>
          <w:lang w:val="lv-LV"/>
        </w:rPr>
        <w:lastRenderedPageBreak/>
        <w:t>3.</w:t>
      </w:r>
      <w:r w:rsidRPr="00633000">
        <w:rPr>
          <w:b/>
          <w:lang w:val="lv-LV"/>
        </w:rPr>
        <w:tab/>
        <w:t xml:space="preserve">Kā lietot </w:t>
      </w:r>
      <w:r w:rsidRPr="00633000">
        <w:rPr>
          <w:b/>
          <w:szCs w:val="22"/>
          <w:lang w:val="lv-LV"/>
        </w:rPr>
        <w:t>Citramonu forte</w:t>
      </w:r>
    </w:p>
    <w:p w14:paraId="44A8A84D" w14:textId="77777777" w:rsidR="00E25C30" w:rsidRPr="00633000" w:rsidRDefault="00E25C30" w:rsidP="00E25C30">
      <w:pPr>
        <w:numPr>
          <w:ilvl w:val="12"/>
          <w:numId w:val="0"/>
        </w:numPr>
        <w:tabs>
          <w:tab w:val="clear" w:pos="567"/>
        </w:tabs>
        <w:spacing w:line="240" w:lineRule="auto"/>
        <w:ind w:left="567" w:hanging="567"/>
        <w:rPr>
          <w:lang w:val="lv-LV"/>
        </w:rPr>
      </w:pPr>
    </w:p>
    <w:p w14:paraId="154D5ACE" w14:textId="77777777" w:rsidR="00E25C30" w:rsidRPr="00633000" w:rsidRDefault="00E25C30" w:rsidP="00E25C30">
      <w:pPr>
        <w:numPr>
          <w:ilvl w:val="12"/>
          <w:numId w:val="0"/>
        </w:numPr>
        <w:tabs>
          <w:tab w:val="clear" w:pos="567"/>
        </w:tabs>
        <w:spacing w:line="240" w:lineRule="auto"/>
        <w:rPr>
          <w:lang w:val="lv-LV"/>
        </w:rPr>
      </w:pPr>
      <w:r w:rsidRPr="00633000">
        <w:rPr>
          <w:lang w:val="lv-LV"/>
        </w:rPr>
        <w:t xml:space="preserve">Vienmēr lietojiet Citramonu forte </w:t>
      </w:r>
      <w:r w:rsidRPr="00633000">
        <w:rPr>
          <w:szCs w:val="22"/>
          <w:lang w:val="lv-LV"/>
        </w:rPr>
        <w:t>tieši tā, kā ārsts</w:t>
      </w:r>
      <w:r w:rsidRPr="00633000">
        <w:rPr>
          <w:lang w:val="lv-LV"/>
        </w:rPr>
        <w:t xml:space="preserve"> vai </w:t>
      </w:r>
      <w:r w:rsidRPr="00633000">
        <w:rPr>
          <w:szCs w:val="22"/>
          <w:lang w:val="lv-LV"/>
        </w:rPr>
        <w:t>farmaceits Jums teicis.</w:t>
      </w:r>
      <w:r w:rsidRPr="00633000">
        <w:rPr>
          <w:lang w:val="lv-LV"/>
        </w:rPr>
        <w:t xml:space="preserve"> Neskaidrību gadījumā vaicājiet ārstam vai farmaceitam.</w:t>
      </w:r>
    </w:p>
    <w:p w14:paraId="53A15997" w14:textId="77777777" w:rsidR="00E25C30" w:rsidRPr="00633000" w:rsidRDefault="00E25C30" w:rsidP="00E25C30">
      <w:pPr>
        <w:numPr>
          <w:ilvl w:val="12"/>
          <w:numId w:val="0"/>
        </w:numPr>
        <w:tabs>
          <w:tab w:val="clear" w:pos="567"/>
        </w:tabs>
        <w:spacing w:line="240" w:lineRule="auto"/>
        <w:rPr>
          <w:szCs w:val="22"/>
          <w:lang w:val="lv-LV"/>
        </w:rPr>
      </w:pPr>
    </w:p>
    <w:p w14:paraId="6FF6DE01" w14:textId="77777777" w:rsidR="00E25C30" w:rsidRPr="00633000" w:rsidRDefault="00E25C30" w:rsidP="00E25C30">
      <w:pPr>
        <w:ind w:right="254"/>
        <w:jc w:val="both"/>
        <w:rPr>
          <w:snapToGrid/>
          <w:szCs w:val="22"/>
          <w:lang w:val="lv-LV" w:eastAsia="en-US"/>
        </w:rPr>
      </w:pPr>
      <w:r w:rsidRPr="00633000">
        <w:rPr>
          <w:snapToGrid/>
          <w:szCs w:val="22"/>
          <w:lang w:val="lv-LV" w:eastAsia="en-US"/>
        </w:rPr>
        <w:t>Citramona forte tabletes lieto iekšķīgi.</w:t>
      </w:r>
    </w:p>
    <w:p w14:paraId="6CAFB8A2" w14:textId="77777777" w:rsidR="00E25C30" w:rsidRPr="00633000" w:rsidRDefault="00E25C30" w:rsidP="00E25C30">
      <w:pPr>
        <w:tabs>
          <w:tab w:val="clear" w:pos="567"/>
        </w:tabs>
        <w:spacing w:line="240" w:lineRule="auto"/>
        <w:ind w:right="254"/>
        <w:jc w:val="both"/>
        <w:rPr>
          <w:snapToGrid/>
          <w:szCs w:val="22"/>
          <w:lang w:val="lv-LV" w:eastAsia="en-US"/>
        </w:rPr>
      </w:pPr>
      <w:r w:rsidRPr="00633000">
        <w:rPr>
          <w:snapToGrid/>
          <w:szCs w:val="22"/>
          <w:lang w:val="lv-LV" w:eastAsia="en-US"/>
        </w:rPr>
        <w:t xml:space="preserve">Devas pieaugušajiem – pa 1-2 tabletēm 2–3 reizes dienā; maksimālā diennakts deva ir 6 tabletes, to sadala trīs reizes devās. </w:t>
      </w:r>
    </w:p>
    <w:p w14:paraId="2C4B0AD3" w14:textId="77777777" w:rsidR="00E25C30" w:rsidRPr="00633000" w:rsidRDefault="00E25C30" w:rsidP="00E25C30">
      <w:pPr>
        <w:tabs>
          <w:tab w:val="clear" w:pos="567"/>
        </w:tabs>
        <w:spacing w:line="240" w:lineRule="auto"/>
        <w:ind w:right="254"/>
        <w:jc w:val="both"/>
        <w:rPr>
          <w:snapToGrid/>
          <w:szCs w:val="22"/>
          <w:lang w:val="lv-LV" w:eastAsia="en-US"/>
        </w:rPr>
      </w:pPr>
      <w:r w:rsidRPr="00633000">
        <w:rPr>
          <w:snapToGrid/>
          <w:szCs w:val="22"/>
          <w:lang w:val="lv-LV" w:eastAsia="en-US"/>
        </w:rPr>
        <w:t>Ārstēšanas kursa ilgums atkarīgs no terapijas efektivitātes, taču nedrīkst pārsniegt 5 dienas kā pretsāpju līdzeklis un 3 dienas kā temperatūru pazeminošs līdzeklis bez ārsta norādījuma un uzraudzības.</w:t>
      </w:r>
    </w:p>
    <w:bookmarkEnd w:id="14"/>
    <w:bookmarkEnd w:id="15"/>
    <w:bookmarkEnd w:id="16"/>
    <w:p w14:paraId="55EB10C0" w14:textId="77777777" w:rsidR="00E25C30" w:rsidRPr="00633000" w:rsidRDefault="00E25C30" w:rsidP="00E25C30">
      <w:pPr>
        <w:numPr>
          <w:ilvl w:val="12"/>
          <w:numId w:val="0"/>
        </w:numPr>
        <w:tabs>
          <w:tab w:val="clear" w:pos="567"/>
        </w:tabs>
        <w:spacing w:line="240" w:lineRule="auto"/>
        <w:jc w:val="both"/>
        <w:rPr>
          <w:noProof/>
          <w:snapToGrid/>
          <w:szCs w:val="22"/>
          <w:lang w:val="lv-LV" w:eastAsia="en-US"/>
        </w:rPr>
      </w:pPr>
    </w:p>
    <w:p w14:paraId="35EE7642" w14:textId="77777777" w:rsidR="00E25C30" w:rsidRPr="00633000" w:rsidRDefault="00E25C30" w:rsidP="00E25C30">
      <w:pPr>
        <w:tabs>
          <w:tab w:val="clear" w:pos="567"/>
        </w:tabs>
        <w:spacing w:line="240" w:lineRule="auto"/>
        <w:ind w:right="254"/>
        <w:jc w:val="both"/>
        <w:rPr>
          <w:snapToGrid/>
          <w:szCs w:val="22"/>
          <w:lang w:val="lv-LV" w:eastAsia="en-US"/>
        </w:rPr>
      </w:pPr>
      <w:r w:rsidRPr="00633000">
        <w:rPr>
          <w:b/>
          <w:i/>
          <w:snapToGrid/>
          <w:szCs w:val="22"/>
          <w:lang w:val="lv-LV" w:eastAsia="en-US"/>
        </w:rPr>
        <w:t xml:space="preserve">Vecāka gadagājuma pacienti: </w:t>
      </w:r>
      <w:r w:rsidRPr="00633000">
        <w:rPr>
          <w:snapToGrid/>
          <w:szCs w:val="22"/>
          <w:lang w:val="lv-LV" w:eastAsia="en-US"/>
        </w:rPr>
        <w:t xml:space="preserve">gados vecākiem pacientiem ir lielāks nopietnu seku risks no nevēlamajām blakusparādībām. Ja NPL lietošana tiek uzskatīta par nepieciešamu, jāizvēlas mazākā efektīvā deva, un tā jālieto īsāko iespējamo laika periodu. Pacients regulāri jānovēro, vai NPL terapijas laikā nerodas kuņģa-zarnu trakta asiņošana. Ja ir traucētas nieru vai aknu funkcijas, deva jānosaka individuāli. </w:t>
      </w:r>
    </w:p>
    <w:p w14:paraId="183B9A05" w14:textId="77777777" w:rsidR="00E25C30" w:rsidRPr="00633000" w:rsidRDefault="00E25C30" w:rsidP="00E25C30">
      <w:pPr>
        <w:tabs>
          <w:tab w:val="clear" w:pos="567"/>
        </w:tabs>
        <w:spacing w:line="240" w:lineRule="auto"/>
        <w:ind w:left="567" w:right="254"/>
        <w:jc w:val="both"/>
        <w:rPr>
          <w:snapToGrid/>
          <w:szCs w:val="22"/>
          <w:lang w:val="lv-LV" w:eastAsia="en-US"/>
        </w:rPr>
      </w:pPr>
    </w:p>
    <w:p w14:paraId="419075B4" w14:textId="77777777" w:rsidR="00E25C30" w:rsidRPr="00633000" w:rsidRDefault="00E25C30" w:rsidP="00E25C30">
      <w:pPr>
        <w:tabs>
          <w:tab w:val="clear" w:pos="567"/>
        </w:tabs>
        <w:spacing w:line="240" w:lineRule="auto"/>
        <w:ind w:right="254"/>
        <w:jc w:val="both"/>
        <w:rPr>
          <w:snapToGrid/>
          <w:szCs w:val="22"/>
          <w:lang w:val="lv-LV" w:eastAsia="en-US"/>
        </w:rPr>
      </w:pPr>
      <w:r w:rsidRPr="00633000">
        <w:rPr>
          <w:b/>
          <w:i/>
          <w:snapToGrid/>
          <w:szCs w:val="22"/>
          <w:lang w:val="lv-LV" w:eastAsia="en-US"/>
        </w:rPr>
        <w:t xml:space="preserve">Bērni un pusaudži: </w:t>
      </w:r>
      <w:r w:rsidRPr="00633000">
        <w:rPr>
          <w:snapToGrid/>
          <w:szCs w:val="22"/>
          <w:lang w:val="lv-LV" w:eastAsia="en-US"/>
        </w:rPr>
        <w:t xml:space="preserve">bērniem un pusaudžiem līdz 16 gadu vecumam acetilsalicilskābe ir kontrindicēta drudža un vīrusu infekcijas gadījumā Reja sindroma iespējamības dēļ. Reja sindroms ir ļoti reta, bet bīstama blakusparādība, par kuru var liecināt sekojošas pazīmes: letarģija, miegainība, sāpes vēderā, nemitīga vemšana, agresivitāte, krampji un koma. Pēc ārsta norādījuma lietošana bērniem ir pieļaujama, ja citi pasākumi ir neefektīvi, kā arī juvenilā reimatoīdā artrīta ārstēšanai. </w:t>
      </w:r>
    </w:p>
    <w:p w14:paraId="5E004398" w14:textId="77777777" w:rsidR="00E25C30" w:rsidRPr="00633000" w:rsidRDefault="00E25C30" w:rsidP="00E25C30">
      <w:pPr>
        <w:tabs>
          <w:tab w:val="clear" w:pos="567"/>
        </w:tabs>
        <w:spacing w:line="240" w:lineRule="auto"/>
        <w:ind w:right="254"/>
        <w:jc w:val="both"/>
        <w:rPr>
          <w:snapToGrid/>
          <w:szCs w:val="22"/>
          <w:lang w:val="lv-LV" w:eastAsia="en-US"/>
        </w:rPr>
      </w:pPr>
    </w:p>
    <w:p w14:paraId="4B2E09D1" w14:textId="77777777" w:rsidR="00E25C30" w:rsidRPr="00633000" w:rsidRDefault="00E25C30" w:rsidP="00E25C30">
      <w:pPr>
        <w:tabs>
          <w:tab w:val="clear" w:pos="567"/>
        </w:tabs>
        <w:spacing w:line="240" w:lineRule="auto"/>
        <w:ind w:right="254"/>
        <w:jc w:val="both"/>
        <w:rPr>
          <w:snapToGrid/>
          <w:szCs w:val="22"/>
          <w:lang w:val="lv-LV" w:eastAsia="en-US"/>
        </w:rPr>
      </w:pPr>
      <w:r w:rsidRPr="00633000">
        <w:rPr>
          <w:b/>
          <w:i/>
          <w:snapToGrid/>
          <w:szCs w:val="22"/>
          <w:lang w:val="lv-LV" w:eastAsia="en-US"/>
        </w:rPr>
        <w:t>Pacienti ar aknu vai nieru darbības traucējumiem</w:t>
      </w:r>
      <w:r w:rsidRPr="00633000">
        <w:rPr>
          <w:snapToGrid/>
          <w:szCs w:val="22"/>
          <w:lang w:val="lv-LV" w:eastAsia="en-US"/>
        </w:rPr>
        <w:t xml:space="preserve">: deva jāsamazina vai arī jāpalielina intervāls starp devām. Citas devas un lietošanas shēmas nozīmē ārsts. </w:t>
      </w:r>
    </w:p>
    <w:p w14:paraId="403B6A79" w14:textId="77777777" w:rsidR="00E25C30" w:rsidRPr="00633000" w:rsidRDefault="00E25C30" w:rsidP="00E25C30">
      <w:pPr>
        <w:numPr>
          <w:ilvl w:val="12"/>
          <w:numId w:val="0"/>
        </w:numPr>
        <w:tabs>
          <w:tab w:val="clear" w:pos="567"/>
        </w:tabs>
        <w:spacing w:line="240" w:lineRule="auto"/>
        <w:ind w:left="567" w:hanging="567"/>
        <w:rPr>
          <w:lang w:val="lv-LV"/>
        </w:rPr>
      </w:pPr>
    </w:p>
    <w:p w14:paraId="42706BBD" w14:textId="77777777" w:rsidR="00E25C30" w:rsidRPr="00633000" w:rsidRDefault="00E25C30" w:rsidP="00E25C30">
      <w:pPr>
        <w:numPr>
          <w:ilvl w:val="12"/>
          <w:numId w:val="0"/>
        </w:numPr>
        <w:tabs>
          <w:tab w:val="clear" w:pos="567"/>
        </w:tabs>
        <w:spacing w:line="240" w:lineRule="auto"/>
        <w:rPr>
          <w:lang w:val="lv-LV"/>
        </w:rPr>
      </w:pPr>
      <w:r w:rsidRPr="00633000">
        <w:rPr>
          <w:b/>
          <w:lang w:val="lv-LV"/>
        </w:rPr>
        <w:t xml:space="preserve">Ja esat lietojis </w:t>
      </w:r>
      <w:r w:rsidRPr="00633000">
        <w:rPr>
          <w:b/>
          <w:szCs w:val="22"/>
          <w:lang w:val="lv-LV"/>
        </w:rPr>
        <w:t>Citramonu forte</w:t>
      </w:r>
      <w:r w:rsidRPr="00633000">
        <w:rPr>
          <w:b/>
          <w:lang w:val="lv-LV"/>
        </w:rPr>
        <w:t xml:space="preserve"> vairāk nekā noteikts</w:t>
      </w:r>
    </w:p>
    <w:p w14:paraId="6DE20BF2" w14:textId="77777777" w:rsidR="00E25C30" w:rsidRPr="00633000" w:rsidRDefault="00E25C30" w:rsidP="00E25C30">
      <w:pPr>
        <w:ind w:right="-7"/>
        <w:jc w:val="both"/>
        <w:rPr>
          <w:snapToGrid/>
          <w:szCs w:val="22"/>
          <w:lang w:val="lv-LV" w:eastAsia="en-US"/>
        </w:rPr>
      </w:pPr>
      <w:r w:rsidRPr="00633000">
        <w:rPr>
          <w:snapToGrid/>
          <w:szCs w:val="22"/>
          <w:lang w:val="lv-LV" w:eastAsia="en-US"/>
        </w:rPr>
        <w:t xml:space="preserve">Paracetamola un acetilsalicilskābes hroniska pārdozēšana (lielās devās), kad pārsvarā rodas centrālās nervu sistēmas traucējumi, atšķiras no akūtas intoksikācijas, kuras gadījumā galvenie ir skābju-sārmu līdzsvara traucējumi. </w:t>
      </w:r>
    </w:p>
    <w:p w14:paraId="13F13E66" w14:textId="77777777" w:rsidR="00E25C30" w:rsidRPr="00633000" w:rsidRDefault="005256E8" w:rsidP="00E25C30">
      <w:pPr>
        <w:tabs>
          <w:tab w:val="left" w:pos="360"/>
        </w:tabs>
        <w:ind w:right="-7"/>
        <w:jc w:val="both"/>
        <w:rPr>
          <w:snapToGrid/>
          <w:szCs w:val="22"/>
          <w:lang w:val="lv-LV" w:eastAsia="en-US"/>
        </w:rPr>
      </w:pPr>
      <w:r w:rsidRPr="00633000">
        <w:rPr>
          <w:snapToGrid/>
          <w:szCs w:val="22"/>
          <w:lang w:val="lv-LV" w:eastAsia="en-US"/>
        </w:rPr>
        <w:t>Saindēšan</w:t>
      </w:r>
      <w:r>
        <w:rPr>
          <w:snapToGrid/>
          <w:szCs w:val="22"/>
          <w:lang w:val="lv-LV" w:eastAsia="en-US"/>
        </w:rPr>
        <w:t>ā</w:t>
      </w:r>
      <w:r w:rsidRPr="00633000">
        <w:rPr>
          <w:snapToGrid/>
          <w:szCs w:val="22"/>
          <w:lang w:val="lv-LV" w:eastAsia="en-US"/>
        </w:rPr>
        <w:t xml:space="preserve">s </w:t>
      </w:r>
      <w:r w:rsidR="00E25C30" w:rsidRPr="00633000">
        <w:rPr>
          <w:snapToGrid/>
          <w:szCs w:val="22"/>
          <w:lang w:val="lv-LV" w:eastAsia="en-US"/>
        </w:rPr>
        <w:t xml:space="preserve">simptomi: izsitumi, troksnis ausīs, slikta dūša, vemšana, redzes un dzirdes traucējumi, galvassāpes, reibonis, apjukuma stāvokļi. Smagas saindēšanās gadījumā var rasties apjukums, trīce, elpas trūkums, svīšana, šķidruma zudums, hipertermija un koma. </w:t>
      </w:r>
    </w:p>
    <w:p w14:paraId="28F38FB8" w14:textId="77777777" w:rsidR="00E25C30" w:rsidRPr="00633000" w:rsidRDefault="00E25C30" w:rsidP="00E25C30">
      <w:pPr>
        <w:numPr>
          <w:ilvl w:val="12"/>
          <w:numId w:val="0"/>
        </w:numPr>
        <w:tabs>
          <w:tab w:val="clear" w:pos="567"/>
        </w:tabs>
        <w:spacing w:line="240" w:lineRule="auto"/>
        <w:ind w:left="567" w:hanging="567"/>
        <w:jc w:val="both"/>
        <w:rPr>
          <w:noProof/>
          <w:snapToGrid/>
          <w:szCs w:val="22"/>
          <w:lang w:val="lv-LV" w:eastAsia="en-US"/>
        </w:rPr>
      </w:pPr>
    </w:p>
    <w:p w14:paraId="22DD5652" w14:textId="77777777" w:rsidR="00E25C30" w:rsidRPr="00633000" w:rsidRDefault="00E25C30" w:rsidP="00E25C30">
      <w:pPr>
        <w:numPr>
          <w:ilvl w:val="12"/>
          <w:numId w:val="0"/>
        </w:numPr>
        <w:tabs>
          <w:tab w:val="clear" w:pos="567"/>
        </w:tabs>
        <w:spacing w:line="240" w:lineRule="auto"/>
        <w:ind w:left="567" w:hanging="567"/>
        <w:jc w:val="both"/>
        <w:rPr>
          <w:noProof/>
          <w:snapToGrid/>
          <w:szCs w:val="22"/>
          <w:lang w:val="lv-LV" w:eastAsia="en-US"/>
        </w:rPr>
      </w:pPr>
      <w:r w:rsidRPr="00633000">
        <w:rPr>
          <w:noProof/>
          <w:snapToGrid/>
          <w:szCs w:val="22"/>
          <w:lang w:val="lv-LV" w:eastAsia="en-US"/>
        </w:rPr>
        <w:t>Pārdozēšanas gadījumā nekavējoties sazinieties ar ārstu.</w:t>
      </w:r>
    </w:p>
    <w:p w14:paraId="20453E6A" w14:textId="77777777" w:rsidR="00E25C30" w:rsidRPr="00633000" w:rsidRDefault="00E25C30" w:rsidP="00E25C30">
      <w:pPr>
        <w:numPr>
          <w:ilvl w:val="12"/>
          <w:numId w:val="0"/>
        </w:numPr>
        <w:tabs>
          <w:tab w:val="clear" w:pos="567"/>
        </w:tabs>
        <w:spacing w:line="240" w:lineRule="auto"/>
        <w:ind w:left="567" w:hanging="567"/>
        <w:rPr>
          <w:lang w:val="lv-LV"/>
        </w:rPr>
      </w:pPr>
    </w:p>
    <w:p w14:paraId="1B782BF2" w14:textId="77777777" w:rsidR="00E25C30" w:rsidRPr="00633000" w:rsidRDefault="00E25C30" w:rsidP="00E25C30">
      <w:pPr>
        <w:numPr>
          <w:ilvl w:val="12"/>
          <w:numId w:val="0"/>
        </w:numPr>
        <w:tabs>
          <w:tab w:val="clear" w:pos="567"/>
        </w:tabs>
        <w:spacing w:line="240" w:lineRule="auto"/>
        <w:ind w:left="567" w:hanging="567"/>
        <w:rPr>
          <w:lang w:val="lv-LV"/>
        </w:rPr>
      </w:pPr>
      <w:r w:rsidRPr="00633000">
        <w:rPr>
          <w:b/>
          <w:lang w:val="lv-LV"/>
        </w:rPr>
        <w:t xml:space="preserve">Ja esat aizmirsis lietot </w:t>
      </w:r>
      <w:r w:rsidRPr="00633000">
        <w:rPr>
          <w:b/>
          <w:szCs w:val="22"/>
          <w:lang w:val="lv-LV"/>
        </w:rPr>
        <w:t>Citramons forte</w:t>
      </w:r>
    </w:p>
    <w:p w14:paraId="6C3AA8AC" w14:textId="77777777" w:rsidR="00E25C30" w:rsidRPr="00633000" w:rsidRDefault="00E25C30" w:rsidP="00E25C30">
      <w:pPr>
        <w:tabs>
          <w:tab w:val="clear" w:pos="567"/>
        </w:tabs>
        <w:jc w:val="both"/>
        <w:rPr>
          <w:noProof/>
          <w:szCs w:val="22"/>
          <w:lang w:val="lv-LV"/>
        </w:rPr>
      </w:pPr>
      <w:r w:rsidRPr="00633000">
        <w:rPr>
          <w:noProof/>
          <w:szCs w:val="22"/>
          <w:lang w:val="lv-LV"/>
        </w:rPr>
        <w:t>Nelietojiet dubultu devu, lai aizvietotu aizmirsto tableti.</w:t>
      </w:r>
    </w:p>
    <w:p w14:paraId="2165AC72" w14:textId="77777777" w:rsidR="00E25C30" w:rsidRPr="00633000" w:rsidRDefault="00E25C30" w:rsidP="00E25C30">
      <w:pPr>
        <w:numPr>
          <w:ilvl w:val="12"/>
          <w:numId w:val="0"/>
        </w:numPr>
        <w:tabs>
          <w:tab w:val="clear" w:pos="567"/>
        </w:tabs>
        <w:spacing w:line="240" w:lineRule="auto"/>
        <w:ind w:left="567" w:hanging="567"/>
        <w:rPr>
          <w:lang w:val="lv-LV"/>
        </w:rPr>
      </w:pPr>
    </w:p>
    <w:p w14:paraId="549562DC" w14:textId="77777777" w:rsidR="00E25C30" w:rsidRPr="00633000" w:rsidRDefault="00E25C30" w:rsidP="00E25C30">
      <w:pPr>
        <w:numPr>
          <w:ilvl w:val="12"/>
          <w:numId w:val="0"/>
        </w:numPr>
        <w:tabs>
          <w:tab w:val="clear" w:pos="567"/>
        </w:tabs>
        <w:spacing w:line="240" w:lineRule="auto"/>
        <w:ind w:left="567" w:hanging="567"/>
        <w:rPr>
          <w:lang w:val="lv-LV"/>
        </w:rPr>
      </w:pPr>
    </w:p>
    <w:p w14:paraId="01FE7CC6" w14:textId="77777777" w:rsidR="00E25C30" w:rsidRPr="00633000" w:rsidRDefault="00E25C30" w:rsidP="00E25C30">
      <w:pPr>
        <w:tabs>
          <w:tab w:val="clear" w:pos="567"/>
        </w:tabs>
        <w:spacing w:line="240" w:lineRule="auto"/>
        <w:ind w:left="567" w:hanging="567"/>
        <w:jc w:val="both"/>
        <w:rPr>
          <w:b/>
          <w:lang w:val="lv-LV"/>
        </w:rPr>
      </w:pPr>
      <w:bookmarkStart w:id="17" w:name="OLE_LINK21"/>
      <w:bookmarkStart w:id="18" w:name="OLE_LINK22"/>
      <w:r w:rsidRPr="00633000">
        <w:rPr>
          <w:b/>
          <w:lang w:val="lv-LV"/>
        </w:rPr>
        <w:t>4.</w:t>
      </w:r>
      <w:r w:rsidRPr="00633000">
        <w:rPr>
          <w:b/>
          <w:lang w:val="lv-LV"/>
        </w:rPr>
        <w:tab/>
        <w:t>Iespējamās blakusparādības</w:t>
      </w:r>
    </w:p>
    <w:bookmarkEnd w:id="17"/>
    <w:bookmarkEnd w:id="18"/>
    <w:p w14:paraId="1B056C28" w14:textId="77777777" w:rsidR="00E25C30" w:rsidRPr="00633000" w:rsidRDefault="00E25C30" w:rsidP="00E25C30">
      <w:pPr>
        <w:tabs>
          <w:tab w:val="clear" w:pos="567"/>
        </w:tabs>
        <w:spacing w:line="240" w:lineRule="auto"/>
        <w:ind w:left="567" w:hanging="567"/>
        <w:rPr>
          <w:lang w:val="lv-LV"/>
        </w:rPr>
      </w:pPr>
    </w:p>
    <w:p w14:paraId="3A13052A" w14:textId="77777777" w:rsidR="00E25C30" w:rsidRPr="00633000" w:rsidRDefault="00E25C30" w:rsidP="00E25C30">
      <w:pPr>
        <w:numPr>
          <w:ilvl w:val="12"/>
          <w:numId w:val="0"/>
        </w:numPr>
        <w:tabs>
          <w:tab w:val="clear" w:pos="567"/>
        </w:tabs>
        <w:spacing w:line="240" w:lineRule="auto"/>
        <w:ind w:left="567" w:hanging="567"/>
        <w:rPr>
          <w:lang w:val="lv-LV"/>
        </w:rPr>
      </w:pPr>
      <w:r w:rsidRPr="00633000">
        <w:rPr>
          <w:lang w:val="lv-LV"/>
        </w:rPr>
        <w:t>Tāpat kā visas zāles, Citramons forte var izraisīt blakusparādības, kaut arī ne visiem tās izpaužas.</w:t>
      </w:r>
    </w:p>
    <w:p w14:paraId="06B9E372" w14:textId="77777777" w:rsidR="00E25C30" w:rsidRPr="00633000" w:rsidRDefault="00E25C30" w:rsidP="00E25C30">
      <w:pPr>
        <w:numPr>
          <w:ilvl w:val="12"/>
          <w:numId w:val="0"/>
        </w:numPr>
        <w:tabs>
          <w:tab w:val="clear" w:pos="567"/>
        </w:tabs>
        <w:spacing w:line="240" w:lineRule="auto"/>
        <w:ind w:left="567" w:hanging="567"/>
        <w:rPr>
          <w:lang w:val="lv-LV"/>
        </w:rPr>
      </w:pPr>
    </w:p>
    <w:p w14:paraId="24572EF5" w14:textId="77777777" w:rsidR="00E25C30" w:rsidRPr="00633000" w:rsidRDefault="00E25C30" w:rsidP="00E25C30">
      <w:pPr>
        <w:jc w:val="both"/>
        <w:rPr>
          <w:lang w:val="lv-LV"/>
        </w:rPr>
      </w:pPr>
      <w:r w:rsidRPr="00633000">
        <w:rPr>
          <w:lang w:val="lv-LV"/>
        </w:rPr>
        <w:t xml:space="preserve">Nevēlamajām blakusparādībām var būt noteikts biežums, kas definēts šādi: ļoti bieži: rodas vairāk nekā 1 no 10 zāļu lietotājiem; bieži: rodas 1 līdz 10 no 100 zāļu lietotājiem; retāk: rodas 1 līdz 10 no 1000 zāļu lietotājiem; reti: rodas 1 līdz 10 no 10 000 zāļu lietotājiem; ļoti reti: rodas mazāk nekā 1 no 10 000 zāļu lietotājiem; nav zināmi: pēc pieejamiem datiem biežumu nevar noteikt. </w:t>
      </w:r>
    </w:p>
    <w:p w14:paraId="3FB13CBA" w14:textId="77777777" w:rsidR="00E25C30" w:rsidRPr="00633000" w:rsidRDefault="00E25C30" w:rsidP="00E25C30">
      <w:pPr>
        <w:numPr>
          <w:ilvl w:val="12"/>
          <w:numId w:val="0"/>
        </w:numPr>
        <w:tabs>
          <w:tab w:val="clear" w:pos="567"/>
        </w:tabs>
        <w:spacing w:line="240" w:lineRule="auto"/>
        <w:ind w:left="567" w:hanging="567"/>
        <w:rPr>
          <w:lang w:val="lv-LV"/>
        </w:rPr>
      </w:pPr>
    </w:p>
    <w:p w14:paraId="0D738F9A" w14:textId="77777777" w:rsidR="00E25C30" w:rsidRPr="00633000" w:rsidRDefault="00E25C30" w:rsidP="00E25C30">
      <w:pPr>
        <w:jc w:val="both"/>
        <w:rPr>
          <w:snapToGrid/>
          <w:lang w:val="lv-LV" w:eastAsia="en-US"/>
        </w:rPr>
      </w:pPr>
      <w:bookmarkStart w:id="19" w:name="OLE_LINK19"/>
      <w:bookmarkStart w:id="20" w:name="OLE_LINK20"/>
      <w:r w:rsidRPr="00633000">
        <w:rPr>
          <w:i/>
          <w:snapToGrid/>
          <w:lang w:val="lv-LV" w:eastAsia="en-US"/>
        </w:rPr>
        <w:t xml:space="preserve">Citramons forte </w:t>
      </w:r>
      <w:r w:rsidRPr="00633000">
        <w:rPr>
          <w:snapToGrid/>
          <w:lang w:val="lv-LV" w:eastAsia="en-US"/>
        </w:rPr>
        <w:t>lietošanas laikā var rasties sekojošas blakusparādības:</w:t>
      </w:r>
    </w:p>
    <w:p w14:paraId="2558CD3B" w14:textId="77777777" w:rsidR="00E25C30" w:rsidRPr="00633000" w:rsidRDefault="00E25C30" w:rsidP="00E25C30">
      <w:pPr>
        <w:jc w:val="both"/>
        <w:rPr>
          <w:snapToGrid/>
          <w:lang w:val="lv-LV" w:eastAsia="en-US"/>
        </w:rPr>
      </w:pPr>
      <w:r w:rsidRPr="00633000">
        <w:rPr>
          <w:snapToGrid/>
          <w:u w:val="single"/>
          <w:lang w:val="lv-LV" w:eastAsia="en-US"/>
        </w:rPr>
        <w:t>Retāk</w:t>
      </w:r>
      <w:r w:rsidRPr="00633000">
        <w:rPr>
          <w:snapToGrid/>
          <w:lang w:val="lv-LV" w:eastAsia="en-US"/>
        </w:rPr>
        <w:t xml:space="preserve">: </w:t>
      </w:r>
      <w:r w:rsidRPr="00633000">
        <w:rPr>
          <w:snapToGrid/>
          <w:szCs w:val="22"/>
          <w:lang w:val="lv-LV" w:eastAsia="en-US"/>
        </w:rPr>
        <w:t>Lietojot ilgstoši - neliels asimptomātisks asins zudums</w:t>
      </w:r>
      <w:r w:rsidRPr="00633000">
        <w:rPr>
          <w:snapToGrid/>
          <w:lang w:val="lv-LV" w:eastAsia="en-US"/>
        </w:rPr>
        <w:t>.</w:t>
      </w:r>
    </w:p>
    <w:p w14:paraId="5AC61272" w14:textId="77777777" w:rsidR="00E25C30" w:rsidRPr="00633000" w:rsidRDefault="00E25C30" w:rsidP="00E25C30">
      <w:pPr>
        <w:jc w:val="both"/>
        <w:rPr>
          <w:snapToGrid/>
          <w:lang w:val="lv-LV" w:eastAsia="en-US"/>
        </w:rPr>
      </w:pPr>
      <w:r w:rsidRPr="00633000">
        <w:rPr>
          <w:snapToGrid/>
          <w:u w:val="single"/>
          <w:lang w:val="lv-LV" w:eastAsia="en-US"/>
        </w:rPr>
        <w:t>Reti:</w:t>
      </w:r>
      <w:r w:rsidRPr="00633000">
        <w:rPr>
          <w:snapToGrid/>
          <w:lang w:val="lv-LV" w:eastAsia="en-US"/>
        </w:rPr>
        <w:t xml:space="preserve"> asins izplūdumi, bronhospazmas, </w:t>
      </w:r>
      <w:r w:rsidRPr="00633000">
        <w:rPr>
          <w:iCs/>
          <w:noProof/>
          <w:snapToGrid/>
          <w:szCs w:val="22"/>
          <w:lang w:val="lv-LV" w:eastAsia="en-US"/>
        </w:rPr>
        <w:t xml:space="preserve">alerģiskas </w:t>
      </w:r>
      <w:r w:rsidRPr="00633000">
        <w:rPr>
          <w:snapToGrid/>
          <w:szCs w:val="22"/>
          <w:lang w:val="lv-LV" w:eastAsia="en-US"/>
        </w:rPr>
        <w:t xml:space="preserve">ādas reakcijas (izsitumi, nātrene, nieze), slikta dūša, vemšana, caureja, </w:t>
      </w:r>
      <w:r w:rsidRPr="00633000">
        <w:rPr>
          <w:noProof/>
          <w:snapToGrid/>
          <w:szCs w:val="22"/>
          <w:lang w:val="lv-LV" w:eastAsia="en-US"/>
        </w:rPr>
        <w:t>reibonis, galvassāpes, nervozitāte, bezmiegs</w:t>
      </w:r>
      <w:r w:rsidRPr="00633000">
        <w:rPr>
          <w:snapToGrid/>
          <w:lang w:val="lv-LV" w:eastAsia="en-US"/>
        </w:rPr>
        <w:t>.</w:t>
      </w:r>
    </w:p>
    <w:p w14:paraId="7BBE7A39" w14:textId="77777777" w:rsidR="00012B0B" w:rsidRDefault="00E25C30" w:rsidP="00012B0B">
      <w:pPr>
        <w:jc w:val="both"/>
        <w:rPr>
          <w:szCs w:val="22"/>
          <w:lang w:val="lv-LV"/>
        </w:rPr>
      </w:pPr>
      <w:r w:rsidRPr="00633000">
        <w:rPr>
          <w:snapToGrid/>
          <w:u w:val="single"/>
          <w:lang w:val="lv-LV" w:eastAsia="en-US"/>
        </w:rPr>
        <w:t>Ļoti reti:</w:t>
      </w:r>
      <w:r w:rsidRPr="00633000">
        <w:rPr>
          <w:snapToGrid/>
          <w:lang w:val="lv-LV" w:eastAsia="en-US"/>
        </w:rPr>
        <w:t xml:space="preserve"> </w:t>
      </w:r>
      <w:r w:rsidRPr="00633000">
        <w:rPr>
          <w:snapToGrid/>
          <w:szCs w:val="22"/>
          <w:lang w:val="lv-LV" w:eastAsia="en-US"/>
        </w:rPr>
        <w:t xml:space="preserve">izmaiņas asinsainā (samazināts asins šūnu skaits), </w:t>
      </w:r>
      <w:r w:rsidRPr="00633000">
        <w:rPr>
          <w:snapToGrid/>
          <w:lang w:val="lv-LV" w:eastAsia="en-US"/>
        </w:rPr>
        <w:t xml:space="preserve">palielinās asins tecēšanas laiks, </w:t>
      </w:r>
      <w:r w:rsidRPr="00633000">
        <w:rPr>
          <w:snapToGrid/>
          <w:szCs w:val="22"/>
          <w:lang w:val="lv-LV" w:eastAsia="en-US"/>
        </w:rPr>
        <w:t>pazemināts arteriālais asinsspiediens</w:t>
      </w:r>
      <w:r w:rsidRPr="00633000">
        <w:rPr>
          <w:snapToGrid/>
          <w:lang w:val="lv-LV" w:eastAsia="en-US"/>
        </w:rPr>
        <w:t xml:space="preserve">, </w:t>
      </w:r>
      <w:r w:rsidRPr="00633000">
        <w:rPr>
          <w:snapToGrid/>
          <w:szCs w:val="22"/>
          <w:lang w:val="lv-LV" w:eastAsia="en-US"/>
        </w:rPr>
        <w:t>sirdsklauves</w:t>
      </w:r>
      <w:r w:rsidRPr="00633000">
        <w:rPr>
          <w:snapToGrid/>
          <w:lang w:val="lv-LV" w:eastAsia="en-US"/>
        </w:rPr>
        <w:t xml:space="preserve">, plaušu šūnu bojājumi, </w:t>
      </w:r>
      <w:r w:rsidRPr="00633000">
        <w:rPr>
          <w:snapToGrid/>
          <w:szCs w:val="22"/>
          <w:lang w:val="lv-LV" w:eastAsia="en-US"/>
        </w:rPr>
        <w:t xml:space="preserve">paaugstināta jutība pret gaismu, </w:t>
      </w:r>
      <w:r w:rsidRPr="00633000">
        <w:rPr>
          <w:snapToGrid/>
          <w:szCs w:val="22"/>
          <w:lang w:val="lv-LV" w:eastAsia="en-US"/>
        </w:rPr>
        <w:lastRenderedPageBreak/>
        <w:t xml:space="preserve">epidermālā nekrolīze vai Stīvena-Džonsona sindroms (kas ir ļoti retas un bīstamas ādas slimības), bullozas ādas reakcijas (smagas ādas alerģiskās reakcijas), </w:t>
      </w:r>
      <w:r w:rsidRPr="00633000">
        <w:rPr>
          <w:iCs/>
          <w:snapToGrid/>
          <w:szCs w:val="22"/>
          <w:lang w:val="lv-LV" w:eastAsia="da-DK"/>
        </w:rPr>
        <w:t xml:space="preserve">Reja sindroms, </w:t>
      </w:r>
      <w:r w:rsidRPr="00633000">
        <w:rPr>
          <w:snapToGrid/>
          <w:szCs w:val="22"/>
          <w:lang w:val="lv-LV" w:eastAsia="en-US"/>
        </w:rPr>
        <w:t xml:space="preserve">akūts pankreatīts, pēc </w:t>
      </w:r>
      <w:r w:rsidRPr="003F0FD9">
        <w:rPr>
          <w:snapToGrid/>
          <w:szCs w:val="22"/>
          <w:lang w:val="lv-LV" w:eastAsia="en-US"/>
        </w:rPr>
        <w:t>pārdozēšanas aknu bojājumi, nieru bojājumi</w:t>
      </w:r>
      <w:r w:rsidR="00012B0B" w:rsidRPr="003F0FD9">
        <w:rPr>
          <w:szCs w:val="22"/>
          <w:lang w:val="lv-LV"/>
        </w:rPr>
        <w:t>). Ir saņemti ļoti reti ziņojumi par smagām ādas reakcijām.</w:t>
      </w:r>
      <w:r w:rsidR="00012B0B">
        <w:rPr>
          <w:szCs w:val="22"/>
          <w:lang w:val="lv-LV"/>
        </w:rPr>
        <w:t xml:space="preserve"> </w:t>
      </w:r>
    </w:p>
    <w:bookmarkEnd w:id="19"/>
    <w:bookmarkEnd w:id="20"/>
    <w:p w14:paraId="5563E29A" w14:textId="77777777" w:rsidR="00E25C30" w:rsidRPr="00633000" w:rsidRDefault="00E25C30" w:rsidP="00E25C30">
      <w:pPr>
        <w:jc w:val="both"/>
        <w:rPr>
          <w:snapToGrid/>
          <w:lang w:val="lv-LV" w:eastAsia="en-US"/>
        </w:rPr>
      </w:pPr>
    </w:p>
    <w:p w14:paraId="73F91E8F" w14:textId="77777777" w:rsidR="00E25C30" w:rsidRPr="00633000" w:rsidRDefault="00E25C30" w:rsidP="00E25C30">
      <w:pPr>
        <w:tabs>
          <w:tab w:val="clear" w:pos="567"/>
        </w:tabs>
        <w:spacing w:line="240" w:lineRule="auto"/>
        <w:ind w:left="27" w:right="112"/>
        <w:jc w:val="both"/>
        <w:rPr>
          <w:snapToGrid/>
          <w:szCs w:val="22"/>
          <w:lang w:val="lv-LV" w:eastAsia="en-US"/>
        </w:rPr>
      </w:pPr>
      <w:r w:rsidRPr="00633000">
        <w:rPr>
          <w:snapToGrid/>
          <w:szCs w:val="22"/>
          <w:lang w:val="lv-LV" w:eastAsia="en-US"/>
        </w:rPr>
        <w:t>Saistībā ar NPL lietošanu saņemti ziņojumi par nenozīmīgu īslaicīgu arteriālā asinsspiediena paaugstināšanos, paātrinātu sirdsdarbību, tūsku un sirds funkcijas traucējumiem, kas pāriet, pārtraucot zāļu lietošanu.</w:t>
      </w:r>
    </w:p>
    <w:p w14:paraId="37165461" w14:textId="77777777" w:rsidR="00E25C30" w:rsidRPr="00633000" w:rsidRDefault="00E25C30" w:rsidP="00E25C30">
      <w:pPr>
        <w:tabs>
          <w:tab w:val="clear" w:pos="567"/>
        </w:tabs>
        <w:autoSpaceDE w:val="0"/>
        <w:autoSpaceDN w:val="0"/>
        <w:adjustRightInd w:val="0"/>
        <w:spacing w:line="240" w:lineRule="auto"/>
        <w:ind w:left="27"/>
        <w:rPr>
          <w:snapToGrid/>
          <w:color w:val="000000"/>
          <w:szCs w:val="22"/>
          <w:lang w:val="lv-LV" w:eastAsia="en-US"/>
        </w:rPr>
      </w:pPr>
    </w:p>
    <w:p w14:paraId="6EAFCD99" w14:textId="77777777" w:rsidR="00E25C30" w:rsidRPr="00633000" w:rsidRDefault="00E25C30" w:rsidP="00E25C30">
      <w:pPr>
        <w:tabs>
          <w:tab w:val="clear" w:pos="567"/>
        </w:tabs>
        <w:autoSpaceDE w:val="0"/>
        <w:autoSpaceDN w:val="0"/>
        <w:adjustRightInd w:val="0"/>
        <w:spacing w:line="240" w:lineRule="auto"/>
        <w:ind w:left="27"/>
        <w:jc w:val="both"/>
        <w:rPr>
          <w:snapToGrid/>
          <w:color w:val="000000"/>
          <w:szCs w:val="22"/>
          <w:lang w:val="lv-LV" w:eastAsia="en-US"/>
        </w:rPr>
      </w:pPr>
      <w:r w:rsidRPr="00633000">
        <w:rPr>
          <w:snapToGrid/>
          <w:color w:val="000000"/>
          <w:szCs w:val="22"/>
          <w:lang w:val="lv-LV" w:eastAsia="en-US"/>
        </w:rPr>
        <w:t>Klīniskie pētījumi un epidemioloģiskie dati liecina, ka NPL lietošana, īpaši lielā devā un ilgstoši, var tikt saistīta ar nedaudz palielinātu arteriālas trombozes (piemēram, miokarda infarkta vai insulta) risku.</w:t>
      </w:r>
    </w:p>
    <w:p w14:paraId="696F67E8" w14:textId="77777777" w:rsidR="00E25C30" w:rsidRPr="00633000" w:rsidRDefault="00E25C30" w:rsidP="00E25C30">
      <w:pPr>
        <w:tabs>
          <w:tab w:val="clear" w:pos="567"/>
        </w:tabs>
        <w:autoSpaceDE w:val="0"/>
        <w:autoSpaceDN w:val="0"/>
        <w:adjustRightInd w:val="0"/>
        <w:spacing w:line="240" w:lineRule="auto"/>
        <w:ind w:left="27"/>
        <w:jc w:val="both"/>
        <w:rPr>
          <w:noProof/>
          <w:snapToGrid/>
          <w:color w:val="000000"/>
          <w:szCs w:val="22"/>
          <w:lang w:val="lv-LV" w:eastAsia="en-US"/>
        </w:rPr>
      </w:pPr>
    </w:p>
    <w:p w14:paraId="71F21CE6" w14:textId="77777777" w:rsidR="00E25C30" w:rsidRPr="00633000" w:rsidRDefault="00E25C30" w:rsidP="00E25C30">
      <w:pPr>
        <w:tabs>
          <w:tab w:val="clear" w:pos="567"/>
        </w:tabs>
        <w:jc w:val="both"/>
        <w:rPr>
          <w:b/>
          <w:szCs w:val="22"/>
          <w:lang w:val="lv-LV"/>
        </w:rPr>
      </w:pPr>
      <w:r w:rsidRPr="00633000">
        <w:rPr>
          <w:b/>
          <w:szCs w:val="22"/>
          <w:lang w:val="lv-LV"/>
        </w:rPr>
        <w:t>Ziņošana par blakusparādībām</w:t>
      </w:r>
    </w:p>
    <w:p w14:paraId="704B99CA" w14:textId="77777777" w:rsidR="00E25C30" w:rsidRPr="00633000" w:rsidRDefault="00E25C30" w:rsidP="00E25C30">
      <w:pPr>
        <w:tabs>
          <w:tab w:val="clear" w:pos="567"/>
        </w:tabs>
        <w:jc w:val="both"/>
        <w:rPr>
          <w:szCs w:val="22"/>
          <w:lang w:val="lv-LV"/>
        </w:rPr>
      </w:pPr>
      <w:r w:rsidRPr="00633000">
        <w:rPr>
          <w:szCs w:val="22"/>
          <w:lang w:val="lv-LV"/>
        </w:rPr>
        <w:t xml:space="preserve">Ja Jums rodas jebkādas blakusparādības, konsultējieties ar ārstu vai farmaceitu. Tas attiecas arī uz iespējamajām blakusparādībām, kas nav minētas šajā instrukcijā. Jūs varat ziņot par blakusparādībām arī tieši Zāļu valsts aģentūrai, Jersikas ielā 15, Rīgā, LV-1003. Tālr.: +371 67078400; Fakss: +371 67078424. Tīmekļa vietne: </w:t>
      </w:r>
      <w:hyperlink r:id="rId7" w:history="1">
        <w:r w:rsidRPr="00633000">
          <w:rPr>
            <w:rStyle w:val="Hyperlink"/>
            <w:szCs w:val="22"/>
            <w:lang w:val="lv-LV"/>
          </w:rPr>
          <w:t>www.zva.gov.lv</w:t>
        </w:r>
      </w:hyperlink>
      <w:r w:rsidRPr="00633000">
        <w:rPr>
          <w:szCs w:val="22"/>
          <w:lang w:val="lv-LV"/>
        </w:rPr>
        <w:t xml:space="preserve">. Ziņojot par blakusparādībām, Jūs varētu palīdzēt nodrošināt daudz plašāku informāciju par šo </w:t>
      </w:r>
      <w:r w:rsidR="008D0E5A" w:rsidRPr="00633000">
        <w:rPr>
          <w:szCs w:val="22"/>
          <w:lang w:val="lv-LV"/>
        </w:rPr>
        <w:t>z</w:t>
      </w:r>
      <w:r w:rsidR="008D0E5A">
        <w:rPr>
          <w:szCs w:val="22"/>
          <w:lang w:val="lv-LV"/>
        </w:rPr>
        <w:t>ā</w:t>
      </w:r>
      <w:r w:rsidR="008D0E5A" w:rsidRPr="00633000">
        <w:rPr>
          <w:szCs w:val="22"/>
          <w:lang w:val="lv-LV"/>
        </w:rPr>
        <w:t xml:space="preserve">ļu </w:t>
      </w:r>
      <w:r w:rsidRPr="00633000">
        <w:rPr>
          <w:szCs w:val="22"/>
          <w:lang w:val="lv-LV"/>
        </w:rPr>
        <w:t xml:space="preserve">drošumu. </w:t>
      </w:r>
    </w:p>
    <w:p w14:paraId="1F57CC80" w14:textId="77777777" w:rsidR="00E25C30" w:rsidRPr="00633000" w:rsidRDefault="00E25C30" w:rsidP="00E25C30">
      <w:pPr>
        <w:numPr>
          <w:ilvl w:val="12"/>
          <w:numId w:val="0"/>
        </w:numPr>
        <w:tabs>
          <w:tab w:val="clear" w:pos="567"/>
        </w:tabs>
        <w:spacing w:line="240" w:lineRule="auto"/>
        <w:ind w:left="567" w:hanging="567"/>
        <w:rPr>
          <w:lang w:val="lv-LV"/>
        </w:rPr>
      </w:pPr>
    </w:p>
    <w:p w14:paraId="064D168E" w14:textId="77777777" w:rsidR="00E25C30" w:rsidRPr="00633000" w:rsidRDefault="00E25C30" w:rsidP="00E25C30">
      <w:pPr>
        <w:numPr>
          <w:ilvl w:val="12"/>
          <w:numId w:val="0"/>
        </w:numPr>
        <w:tabs>
          <w:tab w:val="clear" w:pos="567"/>
        </w:tabs>
        <w:spacing w:line="240" w:lineRule="auto"/>
        <w:ind w:left="567" w:hanging="567"/>
        <w:rPr>
          <w:lang w:val="lv-LV"/>
        </w:rPr>
      </w:pPr>
      <w:r w:rsidRPr="00633000">
        <w:rPr>
          <w:b/>
          <w:lang w:val="lv-LV"/>
        </w:rPr>
        <w:t>5.</w:t>
      </w:r>
      <w:r w:rsidRPr="00633000">
        <w:rPr>
          <w:b/>
          <w:lang w:val="lv-LV"/>
        </w:rPr>
        <w:tab/>
        <w:t xml:space="preserve">Kā uzglabāt </w:t>
      </w:r>
      <w:r w:rsidRPr="00633000">
        <w:rPr>
          <w:b/>
          <w:szCs w:val="22"/>
          <w:lang w:val="lv-LV"/>
        </w:rPr>
        <w:t>Citramonu forte</w:t>
      </w:r>
    </w:p>
    <w:p w14:paraId="56670712" w14:textId="77777777" w:rsidR="00E25C30" w:rsidRPr="00633000" w:rsidRDefault="00E25C30" w:rsidP="00E25C30">
      <w:pPr>
        <w:numPr>
          <w:ilvl w:val="12"/>
          <w:numId w:val="0"/>
        </w:numPr>
        <w:tabs>
          <w:tab w:val="clear" w:pos="567"/>
        </w:tabs>
        <w:spacing w:line="240" w:lineRule="auto"/>
        <w:ind w:left="567" w:hanging="567"/>
        <w:rPr>
          <w:lang w:val="lv-LV"/>
        </w:rPr>
      </w:pPr>
    </w:p>
    <w:p w14:paraId="4987344D" w14:textId="77777777" w:rsidR="00E25C30" w:rsidRPr="00633000" w:rsidRDefault="00E25C30" w:rsidP="00E25C30">
      <w:pPr>
        <w:numPr>
          <w:ilvl w:val="12"/>
          <w:numId w:val="0"/>
        </w:numPr>
        <w:tabs>
          <w:tab w:val="clear" w:pos="567"/>
        </w:tabs>
        <w:spacing w:line="240" w:lineRule="auto"/>
        <w:rPr>
          <w:lang w:val="lv-LV"/>
        </w:rPr>
      </w:pPr>
      <w:r w:rsidRPr="00633000">
        <w:rPr>
          <w:lang w:val="lv-LV"/>
        </w:rPr>
        <w:t>Uzglabāt šīs zāles bērniem neredzamā un nepieejamā vietā.</w:t>
      </w:r>
    </w:p>
    <w:p w14:paraId="62EE43FD" w14:textId="77777777" w:rsidR="00E25C30" w:rsidRPr="00633000" w:rsidRDefault="00E25C30" w:rsidP="00E25C30">
      <w:pPr>
        <w:tabs>
          <w:tab w:val="clear" w:pos="567"/>
        </w:tabs>
        <w:spacing w:line="240" w:lineRule="auto"/>
        <w:ind w:left="567" w:hanging="567"/>
        <w:rPr>
          <w:noProof/>
          <w:snapToGrid/>
          <w:lang w:val="lv-LV" w:eastAsia="en-US"/>
        </w:rPr>
      </w:pPr>
      <w:r w:rsidRPr="00633000">
        <w:rPr>
          <w:snapToGrid/>
          <w:szCs w:val="22"/>
          <w:lang w:val="lv-LV" w:eastAsia="en-US"/>
        </w:rPr>
        <w:t>Uzglabāt temperatūrā līdz 25</w:t>
      </w:r>
      <w:r w:rsidR="008A73DD">
        <w:rPr>
          <w:snapToGrid/>
          <w:szCs w:val="22"/>
          <w:lang w:val="lv-LV" w:eastAsia="en-US"/>
        </w:rPr>
        <w:t xml:space="preserve"> </w:t>
      </w:r>
      <w:r w:rsidRPr="00633000">
        <w:rPr>
          <w:snapToGrid/>
          <w:szCs w:val="22"/>
          <w:lang w:val="lv-LV" w:eastAsia="en-US"/>
        </w:rPr>
        <w:t>˚C. Sargāt no mitruma un gaismas.</w:t>
      </w:r>
    </w:p>
    <w:p w14:paraId="69B32ED4" w14:textId="77777777" w:rsidR="00E25C30" w:rsidRPr="00633000" w:rsidRDefault="00E25C30" w:rsidP="00E25C30">
      <w:pPr>
        <w:tabs>
          <w:tab w:val="clear" w:pos="567"/>
          <w:tab w:val="left" w:pos="0"/>
        </w:tabs>
        <w:ind w:right="254"/>
        <w:jc w:val="both"/>
        <w:rPr>
          <w:snapToGrid/>
          <w:szCs w:val="22"/>
          <w:lang w:val="lv-LV" w:eastAsia="en-US"/>
        </w:rPr>
      </w:pPr>
    </w:p>
    <w:p w14:paraId="1A1866C4" w14:textId="77777777" w:rsidR="00E25C30" w:rsidRPr="00633000" w:rsidRDefault="00E25C30" w:rsidP="00E25C30">
      <w:pPr>
        <w:numPr>
          <w:ilvl w:val="12"/>
          <w:numId w:val="0"/>
        </w:numPr>
        <w:tabs>
          <w:tab w:val="clear" w:pos="567"/>
        </w:tabs>
        <w:spacing w:line="240" w:lineRule="auto"/>
        <w:jc w:val="both"/>
        <w:rPr>
          <w:noProof/>
          <w:snapToGrid/>
          <w:szCs w:val="22"/>
          <w:lang w:val="lv-LV" w:eastAsia="en-US"/>
        </w:rPr>
      </w:pPr>
      <w:r w:rsidRPr="00633000">
        <w:rPr>
          <w:noProof/>
          <w:snapToGrid/>
          <w:szCs w:val="22"/>
          <w:lang w:val="lv-LV" w:eastAsia="en-US"/>
        </w:rPr>
        <w:t xml:space="preserve">Nelietot </w:t>
      </w:r>
      <w:r w:rsidRPr="00633000">
        <w:rPr>
          <w:snapToGrid/>
          <w:szCs w:val="22"/>
          <w:lang w:val="lv-LV" w:eastAsia="en-US"/>
        </w:rPr>
        <w:t>Citramonu forte</w:t>
      </w:r>
      <w:r w:rsidRPr="00633000">
        <w:rPr>
          <w:noProof/>
          <w:snapToGrid/>
          <w:szCs w:val="22"/>
          <w:lang w:val="lv-LV" w:eastAsia="en-US"/>
        </w:rPr>
        <w:t xml:space="preserve"> pēc derīguma termiņa beigām, kas norādīts uz </w:t>
      </w:r>
      <w:r w:rsidR="00034309">
        <w:rPr>
          <w:noProof/>
          <w:snapToGrid/>
          <w:szCs w:val="22"/>
          <w:lang w:val="lv-LV" w:eastAsia="en-US"/>
        </w:rPr>
        <w:t>kastītes vai blistera</w:t>
      </w:r>
      <w:r w:rsidRPr="00633000">
        <w:rPr>
          <w:noProof/>
          <w:snapToGrid/>
          <w:szCs w:val="22"/>
          <w:lang w:val="lv-LV" w:eastAsia="en-US"/>
        </w:rPr>
        <w:t xml:space="preserve">. </w:t>
      </w:r>
    </w:p>
    <w:p w14:paraId="352B2853" w14:textId="77777777" w:rsidR="00E25C30" w:rsidRPr="00633000" w:rsidRDefault="00E25C30" w:rsidP="00E25C30">
      <w:pPr>
        <w:numPr>
          <w:ilvl w:val="12"/>
          <w:numId w:val="0"/>
        </w:numPr>
        <w:tabs>
          <w:tab w:val="clear" w:pos="567"/>
        </w:tabs>
        <w:spacing w:line="240" w:lineRule="auto"/>
        <w:jc w:val="both"/>
        <w:rPr>
          <w:noProof/>
          <w:snapToGrid/>
          <w:szCs w:val="22"/>
          <w:lang w:val="lv-LV" w:eastAsia="en-US"/>
        </w:rPr>
      </w:pPr>
      <w:r w:rsidRPr="00633000">
        <w:rPr>
          <w:noProof/>
          <w:snapToGrid/>
          <w:szCs w:val="22"/>
          <w:lang w:val="lv-LV" w:eastAsia="en-US"/>
        </w:rPr>
        <w:t>Derīguma termiņš attiecas uz norādītā mēneša pēdējo dienu.</w:t>
      </w:r>
    </w:p>
    <w:p w14:paraId="53B6B7B1" w14:textId="77777777" w:rsidR="00E25C30" w:rsidRPr="00633000" w:rsidRDefault="00E25C30" w:rsidP="00E25C30">
      <w:pPr>
        <w:numPr>
          <w:ilvl w:val="12"/>
          <w:numId w:val="0"/>
        </w:numPr>
        <w:tabs>
          <w:tab w:val="clear" w:pos="567"/>
        </w:tabs>
        <w:spacing w:line="240" w:lineRule="auto"/>
        <w:jc w:val="both"/>
        <w:rPr>
          <w:noProof/>
          <w:snapToGrid/>
          <w:szCs w:val="22"/>
          <w:lang w:val="lv-LV" w:eastAsia="en-US"/>
        </w:rPr>
      </w:pPr>
    </w:p>
    <w:p w14:paraId="23B1DC57" w14:textId="77777777" w:rsidR="00E25C30" w:rsidRPr="00633000" w:rsidRDefault="00034309" w:rsidP="00E25C30">
      <w:pPr>
        <w:numPr>
          <w:ilvl w:val="12"/>
          <w:numId w:val="0"/>
        </w:numPr>
        <w:tabs>
          <w:tab w:val="clear" w:pos="567"/>
        </w:tabs>
        <w:spacing w:line="240" w:lineRule="auto"/>
        <w:jc w:val="both"/>
        <w:rPr>
          <w:noProof/>
          <w:snapToGrid/>
          <w:szCs w:val="22"/>
          <w:lang w:val="lv-LV" w:eastAsia="en-US"/>
        </w:rPr>
      </w:pPr>
      <w:r>
        <w:rPr>
          <w:noProof/>
          <w:snapToGrid/>
          <w:szCs w:val="22"/>
          <w:lang w:val="lv-LV" w:eastAsia="en-US"/>
        </w:rPr>
        <w:t>Neizmetiet zāles</w:t>
      </w:r>
      <w:r w:rsidR="00E25C30" w:rsidRPr="00633000">
        <w:rPr>
          <w:noProof/>
          <w:snapToGrid/>
          <w:szCs w:val="22"/>
          <w:lang w:val="lv-LV" w:eastAsia="en-US"/>
        </w:rPr>
        <w:t xml:space="preserve"> kanalizācijā</w:t>
      </w:r>
      <w:r>
        <w:rPr>
          <w:noProof/>
          <w:snapToGrid/>
          <w:szCs w:val="22"/>
          <w:lang w:val="lv-LV" w:eastAsia="en-US"/>
        </w:rPr>
        <w:t xml:space="preserve"> vai sadzīves atkritumos</w:t>
      </w:r>
      <w:r w:rsidR="00E25C30" w:rsidRPr="00633000">
        <w:rPr>
          <w:noProof/>
          <w:snapToGrid/>
          <w:szCs w:val="22"/>
          <w:lang w:val="lv-LV" w:eastAsia="en-US"/>
        </w:rPr>
        <w:t>. Vaicājiet farmaceitam</w:t>
      </w:r>
      <w:r w:rsidR="00343CB0">
        <w:rPr>
          <w:noProof/>
          <w:snapToGrid/>
          <w:szCs w:val="22"/>
          <w:lang w:val="lv-LV" w:eastAsia="en-US"/>
        </w:rPr>
        <w:t>, kā izmest zāles, kuras vairs nelietojat.</w:t>
      </w:r>
      <w:r w:rsidR="00E25C30" w:rsidRPr="00633000">
        <w:rPr>
          <w:noProof/>
          <w:snapToGrid/>
          <w:szCs w:val="22"/>
          <w:lang w:val="lv-LV" w:eastAsia="en-US"/>
        </w:rPr>
        <w:t xml:space="preserve"> Šie pasākumi palīdzēs aizsargāt apkārtējo vidi.</w:t>
      </w:r>
    </w:p>
    <w:p w14:paraId="795EC3AD" w14:textId="77777777" w:rsidR="00E25C30" w:rsidRPr="00633000" w:rsidRDefault="00E25C30" w:rsidP="00E25C30">
      <w:pPr>
        <w:numPr>
          <w:ilvl w:val="12"/>
          <w:numId w:val="0"/>
        </w:numPr>
        <w:tabs>
          <w:tab w:val="clear" w:pos="567"/>
        </w:tabs>
        <w:spacing w:line="240" w:lineRule="auto"/>
        <w:ind w:left="567" w:hanging="567"/>
        <w:rPr>
          <w:lang w:val="lv-LV"/>
        </w:rPr>
      </w:pPr>
    </w:p>
    <w:p w14:paraId="4385CE64" w14:textId="77777777" w:rsidR="00E25C30" w:rsidRPr="00633000" w:rsidRDefault="00E25C30" w:rsidP="00E25C30">
      <w:pPr>
        <w:numPr>
          <w:ilvl w:val="12"/>
          <w:numId w:val="0"/>
        </w:numPr>
        <w:tabs>
          <w:tab w:val="clear" w:pos="567"/>
        </w:tabs>
        <w:spacing w:line="240" w:lineRule="auto"/>
        <w:ind w:left="567" w:hanging="567"/>
        <w:rPr>
          <w:b/>
          <w:lang w:val="lv-LV"/>
        </w:rPr>
      </w:pPr>
      <w:r w:rsidRPr="00633000">
        <w:rPr>
          <w:b/>
          <w:lang w:val="lv-LV"/>
        </w:rPr>
        <w:t>6.</w:t>
      </w:r>
      <w:r w:rsidRPr="00633000">
        <w:rPr>
          <w:b/>
          <w:lang w:val="lv-LV"/>
        </w:rPr>
        <w:tab/>
        <w:t>Iepakojuma saturs un cita informācija</w:t>
      </w:r>
    </w:p>
    <w:p w14:paraId="7F4BA69E" w14:textId="77777777" w:rsidR="00E25C30" w:rsidRPr="00633000" w:rsidRDefault="00E25C30" w:rsidP="00E25C30">
      <w:pPr>
        <w:numPr>
          <w:ilvl w:val="12"/>
          <w:numId w:val="0"/>
        </w:numPr>
        <w:tabs>
          <w:tab w:val="clear" w:pos="567"/>
        </w:tabs>
        <w:spacing w:line="240" w:lineRule="auto"/>
        <w:ind w:left="567" w:hanging="567"/>
        <w:rPr>
          <w:lang w:val="lv-LV"/>
        </w:rPr>
      </w:pPr>
    </w:p>
    <w:p w14:paraId="144408DE" w14:textId="77777777" w:rsidR="00E25C30" w:rsidRPr="00633000" w:rsidRDefault="00E25C30" w:rsidP="00E25C30">
      <w:pPr>
        <w:numPr>
          <w:ilvl w:val="12"/>
          <w:numId w:val="0"/>
        </w:numPr>
        <w:tabs>
          <w:tab w:val="clear" w:pos="567"/>
        </w:tabs>
        <w:spacing w:line="240" w:lineRule="auto"/>
        <w:ind w:left="567" w:hanging="567"/>
        <w:rPr>
          <w:b/>
          <w:lang w:val="lv-LV"/>
        </w:rPr>
      </w:pPr>
      <w:r w:rsidRPr="00633000">
        <w:rPr>
          <w:b/>
          <w:lang w:val="lv-LV"/>
        </w:rPr>
        <w:t xml:space="preserve">Ko </w:t>
      </w:r>
      <w:r w:rsidRPr="00633000">
        <w:rPr>
          <w:b/>
          <w:szCs w:val="22"/>
          <w:lang w:val="lv-LV"/>
        </w:rPr>
        <w:t>Citramons forte</w:t>
      </w:r>
      <w:r w:rsidRPr="00633000">
        <w:rPr>
          <w:b/>
          <w:lang w:val="lv-LV"/>
        </w:rPr>
        <w:t xml:space="preserve"> satur</w:t>
      </w:r>
    </w:p>
    <w:p w14:paraId="1114DDBB" w14:textId="77777777" w:rsidR="00E25C30" w:rsidRPr="00633000" w:rsidRDefault="00E25C30" w:rsidP="00E25C30">
      <w:pPr>
        <w:tabs>
          <w:tab w:val="clear" w:pos="567"/>
        </w:tabs>
        <w:spacing w:line="240" w:lineRule="auto"/>
        <w:rPr>
          <w:snapToGrid/>
          <w:szCs w:val="22"/>
          <w:lang w:val="lv-LV" w:eastAsia="en-US"/>
        </w:rPr>
      </w:pPr>
      <w:r w:rsidRPr="00633000">
        <w:rPr>
          <w:lang w:val="lv-LV"/>
        </w:rPr>
        <w:t xml:space="preserve">Aktīvās vielas ir </w:t>
      </w:r>
      <w:r w:rsidRPr="00633000">
        <w:rPr>
          <w:snapToGrid/>
          <w:szCs w:val="22"/>
          <w:lang w:val="lv-LV" w:eastAsia="en-US"/>
        </w:rPr>
        <w:t xml:space="preserve">acetilsalicilskābe, paracetamols un kofeīns. </w:t>
      </w:r>
      <w:r w:rsidR="00374776" w:rsidRPr="00374776">
        <w:rPr>
          <w:snapToGrid/>
          <w:szCs w:val="22"/>
          <w:lang w:val="lv-LV" w:eastAsia="en-US"/>
        </w:rPr>
        <w:t>Katra tablete satur 320 mg acetilsalicilskābes, 240 mg paracetamola un 40 mg kofeīna</w:t>
      </w:r>
      <w:r w:rsidR="007B2D4C">
        <w:rPr>
          <w:snapToGrid/>
          <w:szCs w:val="22"/>
          <w:lang w:val="lv-LV" w:eastAsia="en-US"/>
        </w:rPr>
        <w:t>, pārrēķinot uz sauso vielu</w:t>
      </w:r>
      <w:r w:rsidR="00374776" w:rsidRPr="00374776">
        <w:rPr>
          <w:snapToGrid/>
          <w:szCs w:val="22"/>
          <w:lang w:val="lv-LV" w:eastAsia="en-US"/>
        </w:rPr>
        <w:t>.</w:t>
      </w:r>
    </w:p>
    <w:p w14:paraId="688B016F" w14:textId="77777777" w:rsidR="00E25C30" w:rsidRPr="00633000" w:rsidRDefault="00E25C30" w:rsidP="00E25C30">
      <w:pPr>
        <w:tabs>
          <w:tab w:val="clear" w:pos="567"/>
        </w:tabs>
        <w:spacing w:line="240" w:lineRule="auto"/>
        <w:jc w:val="both"/>
        <w:rPr>
          <w:snapToGrid/>
          <w:szCs w:val="22"/>
          <w:lang w:val="lv-LV" w:eastAsia="en-US"/>
        </w:rPr>
      </w:pPr>
      <w:r w:rsidRPr="00633000">
        <w:rPr>
          <w:noProof/>
          <w:snapToGrid/>
          <w:szCs w:val="22"/>
          <w:lang w:val="lv-LV" w:eastAsia="en-US"/>
        </w:rPr>
        <w:t>Citas sastāvdaļas ir</w:t>
      </w:r>
      <w:r w:rsidRPr="00633000">
        <w:rPr>
          <w:snapToGrid/>
          <w:szCs w:val="22"/>
          <w:lang w:val="lv-LV" w:eastAsia="en-US"/>
        </w:rPr>
        <w:t xml:space="preserve"> citronskābe, kartupeļu ciete, povidons, kroskarmeloze</w:t>
      </w:r>
      <w:r w:rsidR="005F769F">
        <w:rPr>
          <w:snapToGrid/>
          <w:szCs w:val="22"/>
          <w:lang w:val="lv-LV" w:eastAsia="en-US"/>
        </w:rPr>
        <w:t>s</w:t>
      </w:r>
      <w:r w:rsidR="005F769F" w:rsidRPr="005F769F">
        <w:rPr>
          <w:snapToGrid/>
          <w:szCs w:val="22"/>
          <w:lang w:val="lv-LV" w:eastAsia="en-US"/>
        </w:rPr>
        <w:t xml:space="preserve"> </w:t>
      </w:r>
      <w:r w:rsidR="005F769F" w:rsidRPr="00633000">
        <w:rPr>
          <w:snapToGrid/>
          <w:szCs w:val="22"/>
          <w:lang w:val="lv-LV" w:eastAsia="en-US"/>
        </w:rPr>
        <w:t>nātrija</w:t>
      </w:r>
      <w:r w:rsidR="005F769F">
        <w:rPr>
          <w:snapToGrid/>
          <w:szCs w:val="22"/>
          <w:lang w:val="lv-LV" w:eastAsia="en-US"/>
        </w:rPr>
        <w:t xml:space="preserve"> sāls</w:t>
      </w:r>
      <w:r w:rsidRPr="00633000">
        <w:rPr>
          <w:snapToGrid/>
          <w:szCs w:val="22"/>
          <w:lang w:val="lv-LV" w:eastAsia="en-US"/>
        </w:rPr>
        <w:t>, magnija stearāts, kakao.</w:t>
      </w:r>
    </w:p>
    <w:p w14:paraId="37C2E980" w14:textId="77777777" w:rsidR="00E25C30" w:rsidRPr="00633000" w:rsidRDefault="00E25C30" w:rsidP="00E25C30">
      <w:pPr>
        <w:tabs>
          <w:tab w:val="clear" w:pos="567"/>
        </w:tabs>
        <w:spacing w:line="240" w:lineRule="auto"/>
        <w:rPr>
          <w:lang w:val="lv-LV"/>
        </w:rPr>
      </w:pPr>
    </w:p>
    <w:p w14:paraId="4B8495BC" w14:textId="77777777" w:rsidR="00E25C30" w:rsidRPr="00633000" w:rsidRDefault="00E25C30" w:rsidP="00E25C30">
      <w:pPr>
        <w:tabs>
          <w:tab w:val="clear" w:pos="567"/>
        </w:tabs>
        <w:spacing w:line="240" w:lineRule="auto"/>
        <w:rPr>
          <w:b/>
          <w:lang w:val="lv-LV"/>
        </w:rPr>
      </w:pPr>
      <w:r w:rsidRPr="00633000">
        <w:rPr>
          <w:b/>
          <w:szCs w:val="22"/>
          <w:lang w:val="lv-LV"/>
        </w:rPr>
        <w:t>Citramona forte</w:t>
      </w:r>
      <w:r w:rsidRPr="00633000">
        <w:rPr>
          <w:b/>
          <w:lang w:val="lv-LV"/>
        </w:rPr>
        <w:t xml:space="preserve"> ārējais izskats un iepakojums</w:t>
      </w:r>
    </w:p>
    <w:p w14:paraId="38713D04" w14:textId="77777777" w:rsidR="00E25C30" w:rsidRPr="00633000" w:rsidRDefault="00E25C30" w:rsidP="00E25C30">
      <w:pPr>
        <w:tabs>
          <w:tab w:val="clear" w:pos="567"/>
        </w:tabs>
        <w:spacing w:line="240" w:lineRule="auto"/>
        <w:jc w:val="both"/>
        <w:rPr>
          <w:noProof/>
          <w:snapToGrid/>
          <w:szCs w:val="22"/>
          <w:lang w:val="lv-LV" w:eastAsia="en-US"/>
        </w:rPr>
      </w:pPr>
      <w:r w:rsidRPr="00633000">
        <w:rPr>
          <w:noProof/>
          <w:snapToGrid/>
          <w:szCs w:val="22"/>
          <w:lang w:val="lv-LV" w:eastAsia="en-US"/>
        </w:rPr>
        <w:t>Gaiši brūnas</w:t>
      </w:r>
      <w:r w:rsidR="00111F67">
        <w:rPr>
          <w:noProof/>
          <w:snapToGrid/>
          <w:szCs w:val="22"/>
          <w:lang w:val="lv-LV" w:eastAsia="en-US"/>
        </w:rPr>
        <w:t>, apaļas</w:t>
      </w:r>
      <w:r w:rsidRPr="00633000">
        <w:rPr>
          <w:noProof/>
          <w:snapToGrid/>
          <w:szCs w:val="22"/>
          <w:lang w:val="lv-LV" w:eastAsia="en-US"/>
        </w:rPr>
        <w:t xml:space="preserve"> tabletes ar ieslēgumiem</w:t>
      </w:r>
      <w:r w:rsidR="00DF0F82">
        <w:rPr>
          <w:noProof/>
          <w:snapToGrid/>
          <w:szCs w:val="22"/>
          <w:lang w:val="lv-LV" w:eastAsia="en-US"/>
        </w:rPr>
        <w:t xml:space="preserve"> un</w:t>
      </w:r>
      <w:r w:rsidRPr="00633000">
        <w:rPr>
          <w:noProof/>
          <w:snapToGrid/>
          <w:szCs w:val="22"/>
          <w:lang w:val="lv-LV" w:eastAsia="en-US"/>
        </w:rPr>
        <w:t xml:space="preserve"> kakao smaržu</w:t>
      </w:r>
      <w:r w:rsidR="008F5C5D">
        <w:rPr>
          <w:noProof/>
          <w:snapToGrid/>
          <w:szCs w:val="22"/>
          <w:lang w:val="lv-LV" w:eastAsia="en-US"/>
        </w:rPr>
        <w:t xml:space="preserve"> un dalījuma līniju </w:t>
      </w:r>
      <w:r w:rsidR="00111F67">
        <w:rPr>
          <w:noProof/>
          <w:snapToGrid/>
          <w:szCs w:val="22"/>
          <w:lang w:val="lv-LV" w:eastAsia="en-US"/>
        </w:rPr>
        <w:t>vienā tabletes pusē</w:t>
      </w:r>
      <w:r w:rsidRPr="00633000">
        <w:rPr>
          <w:noProof/>
          <w:snapToGrid/>
          <w:szCs w:val="22"/>
          <w:lang w:val="lv-LV" w:eastAsia="en-US"/>
        </w:rPr>
        <w:t xml:space="preserve">. </w:t>
      </w:r>
    </w:p>
    <w:p w14:paraId="6B3E959F" w14:textId="77777777" w:rsidR="00E25C30" w:rsidRPr="00633000" w:rsidRDefault="00E25C30" w:rsidP="00E25C30">
      <w:pPr>
        <w:tabs>
          <w:tab w:val="clear" w:pos="567"/>
        </w:tabs>
        <w:spacing w:line="240" w:lineRule="auto"/>
        <w:jc w:val="both"/>
        <w:rPr>
          <w:snapToGrid/>
          <w:szCs w:val="22"/>
          <w:lang w:val="lv-LV" w:eastAsia="en-US"/>
        </w:rPr>
      </w:pPr>
      <w:r w:rsidRPr="00633000">
        <w:rPr>
          <w:snapToGrid/>
          <w:szCs w:val="22"/>
          <w:lang w:val="lv-LV" w:eastAsia="en-US"/>
        </w:rPr>
        <w:t xml:space="preserve">Pa 6 tabletēm blisterī, kartona kastītē 1, 2 vai 20 blisteri ar pievienotu lietošanas instrukciju. </w:t>
      </w:r>
    </w:p>
    <w:p w14:paraId="5AFEE66D" w14:textId="77777777" w:rsidR="00E25C30" w:rsidRPr="00633000" w:rsidRDefault="00E25C30" w:rsidP="00E25C30">
      <w:pPr>
        <w:tabs>
          <w:tab w:val="clear" w:pos="567"/>
        </w:tabs>
        <w:spacing w:line="240" w:lineRule="auto"/>
        <w:jc w:val="both"/>
        <w:rPr>
          <w:snapToGrid/>
          <w:szCs w:val="22"/>
          <w:lang w:val="lv-LV" w:eastAsia="en-US"/>
        </w:rPr>
      </w:pPr>
      <w:r w:rsidRPr="00633000">
        <w:rPr>
          <w:snapToGrid/>
          <w:szCs w:val="22"/>
          <w:lang w:val="lv-LV" w:eastAsia="en-US"/>
        </w:rPr>
        <w:t xml:space="preserve">Pa 10 tabletēm blisterī, kartona kastītē 1, 2 vai 12 blisteri ar pievienotu lietošanas instrukciju. </w:t>
      </w:r>
    </w:p>
    <w:p w14:paraId="7FDAD290" w14:textId="77777777" w:rsidR="00E25C30" w:rsidRPr="00633000" w:rsidRDefault="00E25C30" w:rsidP="00E25C30">
      <w:pPr>
        <w:tabs>
          <w:tab w:val="clear" w:pos="567"/>
        </w:tabs>
        <w:spacing w:line="240" w:lineRule="auto"/>
        <w:jc w:val="both"/>
        <w:rPr>
          <w:snapToGrid/>
          <w:szCs w:val="22"/>
          <w:lang w:val="lv-LV" w:eastAsia="en-US"/>
        </w:rPr>
      </w:pPr>
    </w:p>
    <w:p w14:paraId="08CCDEE5" w14:textId="77777777" w:rsidR="00E25C30" w:rsidRPr="00633000" w:rsidRDefault="00E25C30" w:rsidP="00E25C30">
      <w:pPr>
        <w:tabs>
          <w:tab w:val="clear" w:pos="567"/>
        </w:tabs>
        <w:spacing w:line="240" w:lineRule="auto"/>
        <w:rPr>
          <w:lang w:val="lv-LV"/>
        </w:rPr>
      </w:pPr>
      <w:r w:rsidRPr="00633000">
        <w:rPr>
          <w:lang w:val="lv-LV"/>
        </w:rPr>
        <w:t>Visi iepakojuma lielumi tirgū var nebūt pieejami.</w:t>
      </w:r>
    </w:p>
    <w:p w14:paraId="368F9EFB" w14:textId="77777777" w:rsidR="00E25C30" w:rsidRPr="00633000" w:rsidRDefault="00E25C30" w:rsidP="00E25C30">
      <w:pPr>
        <w:tabs>
          <w:tab w:val="clear" w:pos="567"/>
        </w:tabs>
        <w:spacing w:line="240" w:lineRule="auto"/>
        <w:rPr>
          <w:b/>
          <w:lang w:val="lv-LV"/>
        </w:rPr>
      </w:pPr>
    </w:p>
    <w:p w14:paraId="3ED2C7F8" w14:textId="77777777" w:rsidR="00E25C30" w:rsidRPr="00633000" w:rsidRDefault="00E25C30" w:rsidP="00E25C30">
      <w:pPr>
        <w:pStyle w:val="Nottoc-headings"/>
        <w:spacing w:before="0" w:after="0"/>
        <w:rPr>
          <w:rFonts w:ascii="Times New Roman" w:hAnsi="Times New Roman" w:cs="Times New Roman"/>
          <w:lang w:val="lv-LV"/>
        </w:rPr>
      </w:pPr>
      <w:r w:rsidRPr="00633000">
        <w:rPr>
          <w:rFonts w:ascii="Times New Roman" w:hAnsi="Times New Roman" w:cs="Times New Roman"/>
          <w:lang w:val="lv-LV"/>
        </w:rPr>
        <w:t>Reģistrācijas apliecības īpašnieks</w:t>
      </w:r>
    </w:p>
    <w:p w14:paraId="374E4531" w14:textId="77777777" w:rsidR="00807650" w:rsidRPr="00633000" w:rsidRDefault="00807650" w:rsidP="00807650">
      <w:pPr>
        <w:tabs>
          <w:tab w:val="clear" w:pos="567"/>
        </w:tabs>
        <w:spacing w:line="240" w:lineRule="auto"/>
        <w:ind w:left="567" w:hanging="567"/>
        <w:rPr>
          <w:lang w:val="lv-LV"/>
        </w:rPr>
      </w:pPr>
      <w:bookmarkStart w:id="21" w:name="OLE_LINK139"/>
      <w:bookmarkStart w:id="22" w:name="OLE_LINK140"/>
      <w:bookmarkStart w:id="23" w:name="OLE_LINK105"/>
      <w:bookmarkStart w:id="24" w:name="OLE_LINK106"/>
      <w:r w:rsidRPr="00633000">
        <w:rPr>
          <w:lang w:val="lv-LV"/>
        </w:rPr>
        <w:t>Stirolbiofarm Baltikum SIA</w:t>
      </w:r>
    </w:p>
    <w:p w14:paraId="50C1494F" w14:textId="77777777" w:rsidR="00E25C30" w:rsidRPr="00633000" w:rsidRDefault="00E25C30" w:rsidP="00E25C30">
      <w:pPr>
        <w:tabs>
          <w:tab w:val="clear" w:pos="567"/>
        </w:tabs>
        <w:spacing w:line="240" w:lineRule="auto"/>
        <w:ind w:left="567" w:hanging="567"/>
        <w:rPr>
          <w:lang w:val="lv-LV"/>
        </w:rPr>
      </w:pPr>
      <w:bookmarkStart w:id="25" w:name="OLE_LINK141"/>
      <w:bookmarkStart w:id="26" w:name="OLE_LINK142"/>
      <w:bookmarkEnd w:id="21"/>
      <w:bookmarkEnd w:id="22"/>
      <w:r w:rsidRPr="00633000">
        <w:rPr>
          <w:lang w:val="lv-LV"/>
        </w:rPr>
        <w:t>Rasas iela 5, Rīga, LV-1057, Latvija</w:t>
      </w:r>
    </w:p>
    <w:bookmarkEnd w:id="25"/>
    <w:bookmarkEnd w:id="26"/>
    <w:p w14:paraId="222633BE" w14:textId="77777777" w:rsidR="00E25C30" w:rsidRPr="00633000" w:rsidRDefault="00E25C30" w:rsidP="00E25C30">
      <w:pPr>
        <w:rPr>
          <w:szCs w:val="22"/>
          <w:lang w:val="lv-LV"/>
        </w:rPr>
      </w:pPr>
      <w:r w:rsidRPr="00633000">
        <w:rPr>
          <w:szCs w:val="22"/>
          <w:lang w:val="lv-LV"/>
        </w:rPr>
        <w:t>Tālrunis: +371 6780 3162</w:t>
      </w:r>
    </w:p>
    <w:p w14:paraId="2E9BC3E9" w14:textId="77777777" w:rsidR="00E25C30" w:rsidRPr="00633000" w:rsidRDefault="00E25C30" w:rsidP="00E25C30">
      <w:pPr>
        <w:tabs>
          <w:tab w:val="clear" w:pos="567"/>
        </w:tabs>
        <w:spacing w:line="240" w:lineRule="auto"/>
        <w:ind w:left="567" w:hanging="567"/>
        <w:rPr>
          <w:lang w:val="lv-LV"/>
        </w:rPr>
      </w:pPr>
      <w:r w:rsidRPr="00633000">
        <w:rPr>
          <w:szCs w:val="22"/>
          <w:lang w:val="lv-LV"/>
        </w:rPr>
        <w:t>Fakss: +371 6786 9006</w:t>
      </w:r>
    </w:p>
    <w:p w14:paraId="28B78ADA" w14:textId="77777777" w:rsidR="00E25C30" w:rsidRPr="00633000" w:rsidRDefault="00E25C30" w:rsidP="00E25C30">
      <w:pPr>
        <w:tabs>
          <w:tab w:val="clear" w:pos="567"/>
        </w:tabs>
        <w:spacing w:line="240" w:lineRule="auto"/>
        <w:ind w:left="567" w:hanging="567"/>
        <w:rPr>
          <w:lang w:val="lv-LV"/>
        </w:rPr>
      </w:pPr>
      <w:r w:rsidRPr="00633000">
        <w:rPr>
          <w:lang w:val="lv-LV"/>
        </w:rPr>
        <w:t xml:space="preserve">e-pasts: </w:t>
      </w:r>
      <w:hyperlink r:id="rId8" w:history="1">
        <w:r w:rsidRPr="00633000">
          <w:rPr>
            <w:rStyle w:val="Hyperlink"/>
            <w:lang w:val="lv-LV"/>
          </w:rPr>
          <w:t>info@stirol.lv</w:t>
        </w:r>
      </w:hyperlink>
      <w:r w:rsidRPr="00633000">
        <w:rPr>
          <w:lang w:val="lv-LV"/>
        </w:rPr>
        <w:t xml:space="preserve"> </w:t>
      </w:r>
    </w:p>
    <w:p w14:paraId="2456926E" w14:textId="77777777" w:rsidR="00E25C30" w:rsidRPr="00633000" w:rsidRDefault="00E25C30" w:rsidP="00E25C30">
      <w:pPr>
        <w:rPr>
          <w:szCs w:val="22"/>
          <w:lang w:val="lv-LV"/>
        </w:rPr>
      </w:pPr>
    </w:p>
    <w:p w14:paraId="283C5982" w14:textId="77777777" w:rsidR="00E25C30" w:rsidRPr="00633000" w:rsidRDefault="00E25C30" w:rsidP="00E25C30">
      <w:pPr>
        <w:pStyle w:val="BodyTextIndent"/>
        <w:tabs>
          <w:tab w:val="clear" w:pos="567"/>
          <w:tab w:val="left" w:pos="-2552"/>
        </w:tabs>
        <w:spacing w:after="0"/>
        <w:ind w:left="0" w:right="-313"/>
        <w:rPr>
          <w:b/>
          <w:szCs w:val="22"/>
          <w:lang w:val="lv-LV"/>
        </w:rPr>
      </w:pPr>
      <w:r w:rsidRPr="00633000">
        <w:rPr>
          <w:b/>
          <w:szCs w:val="22"/>
          <w:lang w:val="lv-LV"/>
        </w:rPr>
        <w:t xml:space="preserve">Ražotājs </w:t>
      </w:r>
    </w:p>
    <w:p w14:paraId="2E429802" w14:textId="77777777" w:rsidR="00E25C30" w:rsidRPr="00633000" w:rsidRDefault="00E25C30" w:rsidP="00E25C30">
      <w:pPr>
        <w:rPr>
          <w:szCs w:val="22"/>
          <w:lang w:val="lv-LV"/>
        </w:rPr>
      </w:pPr>
      <w:r w:rsidRPr="00633000">
        <w:rPr>
          <w:szCs w:val="22"/>
          <w:lang w:val="lv-LV"/>
        </w:rPr>
        <w:t>BRIZ SIA</w:t>
      </w:r>
    </w:p>
    <w:p w14:paraId="4BCE5F04" w14:textId="77777777" w:rsidR="00E25C30" w:rsidRPr="00633000" w:rsidRDefault="00E25C30" w:rsidP="00E25C30">
      <w:pPr>
        <w:tabs>
          <w:tab w:val="clear" w:pos="567"/>
        </w:tabs>
        <w:spacing w:line="240" w:lineRule="auto"/>
        <w:ind w:left="567" w:hanging="567"/>
        <w:rPr>
          <w:lang w:val="lv-LV"/>
        </w:rPr>
      </w:pPr>
      <w:r w:rsidRPr="00633000">
        <w:rPr>
          <w:lang w:val="lv-LV"/>
        </w:rPr>
        <w:t>Rasas iela 5, Rīga, LV-1057, Latvija</w:t>
      </w:r>
    </w:p>
    <w:bookmarkEnd w:id="23"/>
    <w:bookmarkEnd w:id="24"/>
    <w:p w14:paraId="471FF192" w14:textId="77777777" w:rsidR="00E25C30" w:rsidRPr="00633000" w:rsidRDefault="00E25C30" w:rsidP="00E25C30">
      <w:pPr>
        <w:tabs>
          <w:tab w:val="clear" w:pos="567"/>
        </w:tabs>
        <w:spacing w:line="240" w:lineRule="auto"/>
        <w:ind w:left="567" w:hanging="567"/>
        <w:rPr>
          <w:lang w:val="lv-LV"/>
        </w:rPr>
      </w:pPr>
    </w:p>
    <w:p w14:paraId="2F835511" w14:textId="77777777" w:rsidR="00FE253F" w:rsidRPr="00E25C30" w:rsidRDefault="00E25C30" w:rsidP="003F0FD9">
      <w:pPr>
        <w:numPr>
          <w:ilvl w:val="12"/>
          <w:numId w:val="0"/>
        </w:numPr>
        <w:tabs>
          <w:tab w:val="clear" w:pos="567"/>
        </w:tabs>
        <w:spacing w:line="240" w:lineRule="auto"/>
        <w:rPr>
          <w:lang w:val="lv-LV"/>
        </w:rPr>
      </w:pPr>
      <w:r w:rsidRPr="00633000">
        <w:rPr>
          <w:b/>
          <w:lang w:val="lv-LV"/>
        </w:rPr>
        <w:t>Šī lietošanas instrukcija pēdējo reizi pārskatīta</w:t>
      </w:r>
      <w:r w:rsidR="00012B0B">
        <w:rPr>
          <w:b/>
          <w:lang w:val="lv-LV"/>
        </w:rPr>
        <w:t xml:space="preserve">: 2016. gada </w:t>
      </w:r>
      <w:r w:rsidR="008F5C5D">
        <w:rPr>
          <w:b/>
          <w:lang w:val="lv-LV"/>
        </w:rPr>
        <w:t>9</w:t>
      </w:r>
      <w:r w:rsidR="008018F0">
        <w:rPr>
          <w:b/>
          <w:lang w:val="lv-LV"/>
        </w:rPr>
        <w:t>.</w:t>
      </w:r>
      <w:r w:rsidR="00EB5966">
        <w:rPr>
          <w:b/>
          <w:lang w:val="lv-LV"/>
        </w:rPr>
        <w:t xml:space="preserve"> </w:t>
      </w:r>
      <w:r w:rsidR="008F5C5D">
        <w:rPr>
          <w:b/>
          <w:lang w:val="lv-LV"/>
        </w:rPr>
        <w:t>septembrī</w:t>
      </w:r>
      <w:r w:rsidRPr="00633000">
        <w:rPr>
          <w:b/>
          <w:lang w:val="lv-LV"/>
        </w:rPr>
        <w:t>.</w:t>
      </w:r>
    </w:p>
    <w:sectPr w:rsidR="00FE253F" w:rsidRPr="00E25C30" w:rsidSect="00E33CB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ABBD8" w14:textId="77777777" w:rsidR="008F5C5D" w:rsidRDefault="008F5C5D">
      <w:pPr>
        <w:spacing w:line="240" w:lineRule="auto"/>
      </w:pPr>
      <w:r>
        <w:separator/>
      </w:r>
    </w:p>
  </w:endnote>
  <w:endnote w:type="continuationSeparator" w:id="0">
    <w:p w14:paraId="572A6454" w14:textId="77777777" w:rsidR="008F5C5D" w:rsidRDefault="008F5C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Baltic">
    <w:altName w:val="Times New Roman"/>
    <w:panose1 w:val="00000000000000000000"/>
    <w:charset w:val="BA"/>
    <w:family w:val="roman"/>
    <w:notTrueType/>
    <w:pitch w:val="default"/>
    <w:sig w:usb0="00000005" w:usb1="00000000" w:usb2="00000000" w:usb3="00000000" w:csb0="00000080" w:csb1="00000000"/>
  </w:font>
  <w:font w:name="TimesNewRomanPSMT">
    <w:altName w:val="Times New Roman"/>
    <w:panose1 w:val="00000000000000000000"/>
    <w:charset w:val="00"/>
    <w:family w:val="roman"/>
    <w:notTrueType/>
    <w:pitch w:val="default"/>
    <w:sig w:usb0="00000007" w:usb1="080F0000" w:usb2="00000010" w:usb3="00000000" w:csb0="0006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7BC53" w14:textId="77777777" w:rsidR="003A2EB4" w:rsidRDefault="003A2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1C1B5" w14:textId="41A8EEA4" w:rsidR="009878E1" w:rsidRPr="00016DC7" w:rsidRDefault="009878E1">
    <w:pPr>
      <w:tabs>
        <w:tab w:val="right" w:pos="8931"/>
      </w:tabs>
      <w:ind w:right="96"/>
      <w:jc w:val="center"/>
      <w:rPr>
        <w:rFonts w:ascii="Arial" w:hAnsi="Arial" w:cs="Arial"/>
        <w:sz w:val="16"/>
        <w:szCs w:val="16"/>
      </w:rPr>
    </w:pPr>
    <w:r w:rsidRPr="00016DC7">
      <w:rPr>
        <w:rFonts w:ascii="Arial" w:hAnsi="Arial" w:cs="Arial"/>
        <w:sz w:val="16"/>
        <w:szCs w:val="16"/>
      </w:rPr>
      <w:fldChar w:fldCharType="begin"/>
    </w:r>
    <w:r w:rsidRPr="00016DC7">
      <w:rPr>
        <w:rFonts w:ascii="Arial" w:hAnsi="Arial" w:cs="Arial"/>
        <w:sz w:val="16"/>
        <w:szCs w:val="16"/>
      </w:rPr>
      <w:instrText xml:space="preserve"> EQ </w:instrText>
    </w:r>
    <w:r w:rsidRPr="00016DC7">
      <w:rPr>
        <w:rFonts w:ascii="Arial" w:hAnsi="Arial" w:cs="Arial"/>
        <w:sz w:val="16"/>
        <w:szCs w:val="16"/>
      </w:rPr>
      <w:fldChar w:fldCharType="end"/>
    </w:r>
    <w:r w:rsidRPr="00016DC7">
      <w:rPr>
        <w:rStyle w:val="PageNumber"/>
        <w:rFonts w:ascii="Arial" w:hAnsi="Arial" w:cs="Arial"/>
        <w:sz w:val="16"/>
        <w:szCs w:val="16"/>
      </w:rPr>
      <w:fldChar w:fldCharType="begin"/>
    </w:r>
    <w:r w:rsidRPr="00016DC7">
      <w:rPr>
        <w:rStyle w:val="PageNumber"/>
        <w:rFonts w:ascii="Arial" w:hAnsi="Arial" w:cs="Arial"/>
        <w:sz w:val="16"/>
        <w:szCs w:val="16"/>
      </w:rPr>
      <w:instrText xml:space="preserve">PAGE  </w:instrText>
    </w:r>
    <w:r w:rsidRPr="00016DC7">
      <w:rPr>
        <w:rStyle w:val="PageNumber"/>
        <w:rFonts w:ascii="Arial" w:hAnsi="Arial" w:cs="Arial"/>
        <w:sz w:val="16"/>
        <w:szCs w:val="16"/>
      </w:rPr>
      <w:fldChar w:fldCharType="separate"/>
    </w:r>
    <w:r w:rsidR="003A2EB4">
      <w:rPr>
        <w:rStyle w:val="PageNumber"/>
        <w:rFonts w:ascii="Arial" w:hAnsi="Arial" w:cs="Arial"/>
        <w:noProof/>
        <w:sz w:val="16"/>
        <w:szCs w:val="16"/>
      </w:rPr>
      <w:t>1</w:t>
    </w:r>
    <w:r w:rsidRPr="00016DC7">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8EE05" w14:textId="77777777" w:rsidR="009878E1" w:rsidRDefault="009878E1">
    <w:pP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sidRPr="00016DC7">
      <w:rPr>
        <w:rStyle w:val="PageNumber"/>
        <w:rFonts w:ascii="Arial" w:hAnsi="Arial" w:cs="Arial"/>
        <w:sz w:val="16"/>
        <w:szCs w:val="16"/>
      </w:rPr>
      <w:fldChar w:fldCharType="begin"/>
    </w:r>
    <w:r w:rsidRPr="00016DC7">
      <w:rPr>
        <w:rStyle w:val="PageNumber"/>
        <w:rFonts w:ascii="Arial" w:hAnsi="Arial" w:cs="Arial"/>
        <w:sz w:val="16"/>
        <w:szCs w:val="16"/>
      </w:rPr>
      <w:instrText xml:space="preserve">PAGE  </w:instrText>
    </w:r>
    <w:r w:rsidRPr="00016DC7">
      <w:rPr>
        <w:rStyle w:val="PageNumber"/>
        <w:rFonts w:ascii="Arial" w:hAnsi="Arial" w:cs="Arial"/>
        <w:sz w:val="16"/>
        <w:szCs w:val="16"/>
      </w:rPr>
      <w:fldChar w:fldCharType="separate"/>
    </w:r>
    <w:r w:rsidR="00CA404B">
      <w:rPr>
        <w:rStyle w:val="PageNumber"/>
        <w:rFonts w:ascii="Arial" w:hAnsi="Arial" w:cs="Arial"/>
        <w:noProof/>
        <w:sz w:val="16"/>
        <w:szCs w:val="16"/>
      </w:rPr>
      <w:t>1</w:t>
    </w:r>
    <w:r w:rsidRPr="00016DC7">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33DA6" w14:textId="77777777" w:rsidR="008F5C5D" w:rsidRDefault="008F5C5D">
      <w:pPr>
        <w:spacing w:line="240" w:lineRule="auto"/>
      </w:pPr>
      <w:r>
        <w:separator/>
      </w:r>
    </w:p>
  </w:footnote>
  <w:footnote w:type="continuationSeparator" w:id="0">
    <w:p w14:paraId="62CF8EAE" w14:textId="77777777" w:rsidR="008F5C5D" w:rsidRDefault="008F5C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80C0E" w14:textId="77777777" w:rsidR="003A2EB4" w:rsidRDefault="003A2E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D9937" w14:textId="4750C56B" w:rsidR="009878E1" w:rsidRPr="00E33CB2" w:rsidRDefault="003A2EB4" w:rsidP="00E33CB2">
    <w:pPr>
      <w:pStyle w:val="Header"/>
      <w:jc w:val="right"/>
      <w:rPr>
        <w:sz w:val="24"/>
        <w:szCs w:val="24"/>
      </w:rPr>
    </w:pPr>
    <w:r>
      <w:rPr>
        <w:sz w:val="24"/>
        <w:szCs w:val="24"/>
      </w:rPr>
      <w:t>SASKAŅOTS ZVA 13-10-2016</w:t>
    </w:r>
    <w:bookmarkStart w:id="27" w:name="_GoBack"/>
    <w:bookmarkEnd w:id="27"/>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5D446" w14:textId="77777777" w:rsidR="003A2EB4" w:rsidRDefault="003A2E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E8C1E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DA27BF9"/>
    <w:multiLevelType w:val="hybridMultilevel"/>
    <w:tmpl w:val="928690FC"/>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413475"/>
    <w:multiLevelType w:val="hybridMultilevel"/>
    <w:tmpl w:val="33942FEC"/>
    <w:lvl w:ilvl="0" w:tplc="FFFFFFFF">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927"/>
        </w:tabs>
        <w:ind w:left="927" w:hanging="360"/>
      </w:pPr>
      <w:rPr>
        <w:rFonts w:ascii="Courier New" w:hAnsi="Courier New" w:hint="default"/>
      </w:rPr>
    </w:lvl>
    <w:lvl w:ilvl="2" w:tplc="04090005" w:tentative="1">
      <w:start w:val="1"/>
      <w:numFmt w:val="bullet"/>
      <w:lvlText w:val=""/>
      <w:lvlJc w:val="left"/>
      <w:pPr>
        <w:tabs>
          <w:tab w:val="num" w:pos="1647"/>
        </w:tabs>
        <w:ind w:left="1647" w:hanging="360"/>
      </w:pPr>
      <w:rPr>
        <w:rFonts w:ascii="Wingdings" w:hAnsi="Wingdings" w:hint="default"/>
      </w:rPr>
    </w:lvl>
    <w:lvl w:ilvl="3" w:tplc="04090001" w:tentative="1">
      <w:start w:val="1"/>
      <w:numFmt w:val="bullet"/>
      <w:lvlText w:val=""/>
      <w:lvlJc w:val="left"/>
      <w:pPr>
        <w:tabs>
          <w:tab w:val="num" w:pos="2367"/>
        </w:tabs>
        <w:ind w:left="2367" w:hanging="360"/>
      </w:pPr>
      <w:rPr>
        <w:rFonts w:ascii="Symbol" w:hAnsi="Symbol" w:hint="default"/>
      </w:rPr>
    </w:lvl>
    <w:lvl w:ilvl="4" w:tplc="04090003" w:tentative="1">
      <w:start w:val="1"/>
      <w:numFmt w:val="bullet"/>
      <w:lvlText w:val="o"/>
      <w:lvlJc w:val="left"/>
      <w:pPr>
        <w:tabs>
          <w:tab w:val="num" w:pos="3087"/>
        </w:tabs>
        <w:ind w:left="3087" w:hanging="360"/>
      </w:pPr>
      <w:rPr>
        <w:rFonts w:ascii="Courier New" w:hAnsi="Courier New" w:hint="default"/>
      </w:rPr>
    </w:lvl>
    <w:lvl w:ilvl="5" w:tplc="04090005" w:tentative="1">
      <w:start w:val="1"/>
      <w:numFmt w:val="bullet"/>
      <w:lvlText w:val=""/>
      <w:lvlJc w:val="left"/>
      <w:pPr>
        <w:tabs>
          <w:tab w:val="num" w:pos="3807"/>
        </w:tabs>
        <w:ind w:left="3807" w:hanging="360"/>
      </w:pPr>
      <w:rPr>
        <w:rFonts w:ascii="Wingdings" w:hAnsi="Wingdings" w:hint="default"/>
      </w:rPr>
    </w:lvl>
    <w:lvl w:ilvl="6" w:tplc="04090001" w:tentative="1">
      <w:start w:val="1"/>
      <w:numFmt w:val="bullet"/>
      <w:lvlText w:val=""/>
      <w:lvlJc w:val="left"/>
      <w:pPr>
        <w:tabs>
          <w:tab w:val="num" w:pos="4527"/>
        </w:tabs>
        <w:ind w:left="4527" w:hanging="360"/>
      </w:pPr>
      <w:rPr>
        <w:rFonts w:ascii="Symbol" w:hAnsi="Symbol" w:hint="default"/>
      </w:rPr>
    </w:lvl>
    <w:lvl w:ilvl="7" w:tplc="04090003" w:tentative="1">
      <w:start w:val="1"/>
      <w:numFmt w:val="bullet"/>
      <w:lvlText w:val="o"/>
      <w:lvlJc w:val="left"/>
      <w:pPr>
        <w:tabs>
          <w:tab w:val="num" w:pos="5247"/>
        </w:tabs>
        <w:ind w:left="5247" w:hanging="360"/>
      </w:pPr>
      <w:rPr>
        <w:rFonts w:ascii="Courier New" w:hAnsi="Courier New" w:hint="default"/>
      </w:rPr>
    </w:lvl>
    <w:lvl w:ilvl="8" w:tplc="04090005" w:tentative="1">
      <w:start w:val="1"/>
      <w:numFmt w:val="bullet"/>
      <w:lvlText w:val=""/>
      <w:lvlJc w:val="left"/>
      <w:pPr>
        <w:tabs>
          <w:tab w:val="num" w:pos="5967"/>
        </w:tabs>
        <w:ind w:left="5967" w:hanging="360"/>
      </w:pPr>
      <w:rPr>
        <w:rFonts w:ascii="Wingdings" w:hAnsi="Wingdings" w:hint="default"/>
      </w:rPr>
    </w:lvl>
  </w:abstractNum>
  <w:abstractNum w:abstractNumId="3" w15:restartNumberingAfterBreak="0">
    <w:nsid w:val="51450F1F"/>
    <w:multiLevelType w:val="hybridMultilevel"/>
    <w:tmpl w:val="A9964D38"/>
    <w:lvl w:ilvl="0" w:tplc="FFFFFFFF">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927"/>
        </w:tabs>
        <w:ind w:left="927" w:hanging="360"/>
      </w:pPr>
      <w:rPr>
        <w:rFonts w:ascii="Courier New" w:hAnsi="Courier New" w:hint="default"/>
      </w:rPr>
    </w:lvl>
    <w:lvl w:ilvl="2" w:tplc="04090005" w:tentative="1">
      <w:start w:val="1"/>
      <w:numFmt w:val="bullet"/>
      <w:lvlText w:val=""/>
      <w:lvlJc w:val="left"/>
      <w:pPr>
        <w:tabs>
          <w:tab w:val="num" w:pos="1647"/>
        </w:tabs>
        <w:ind w:left="1647" w:hanging="360"/>
      </w:pPr>
      <w:rPr>
        <w:rFonts w:ascii="Wingdings" w:hAnsi="Wingdings" w:hint="default"/>
      </w:rPr>
    </w:lvl>
    <w:lvl w:ilvl="3" w:tplc="04090001" w:tentative="1">
      <w:start w:val="1"/>
      <w:numFmt w:val="bullet"/>
      <w:lvlText w:val=""/>
      <w:lvlJc w:val="left"/>
      <w:pPr>
        <w:tabs>
          <w:tab w:val="num" w:pos="2367"/>
        </w:tabs>
        <w:ind w:left="2367" w:hanging="360"/>
      </w:pPr>
      <w:rPr>
        <w:rFonts w:ascii="Symbol" w:hAnsi="Symbol" w:hint="default"/>
      </w:rPr>
    </w:lvl>
    <w:lvl w:ilvl="4" w:tplc="04090003" w:tentative="1">
      <w:start w:val="1"/>
      <w:numFmt w:val="bullet"/>
      <w:lvlText w:val="o"/>
      <w:lvlJc w:val="left"/>
      <w:pPr>
        <w:tabs>
          <w:tab w:val="num" w:pos="3087"/>
        </w:tabs>
        <w:ind w:left="3087" w:hanging="360"/>
      </w:pPr>
      <w:rPr>
        <w:rFonts w:ascii="Courier New" w:hAnsi="Courier New" w:hint="default"/>
      </w:rPr>
    </w:lvl>
    <w:lvl w:ilvl="5" w:tplc="04090005" w:tentative="1">
      <w:start w:val="1"/>
      <w:numFmt w:val="bullet"/>
      <w:lvlText w:val=""/>
      <w:lvlJc w:val="left"/>
      <w:pPr>
        <w:tabs>
          <w:tab w:val="num" w:pos="3807"/>
        </w:tabs>
        <w:ind w:left="3807" w:hanging="360"/>
      </w:pPr>
      <w:rPr>
        <w:rFonts w:ascii="Wingdings" w:hAnsi="Wingdings" w:hint="default"/>
      </w:rPr>
    </w:lvl>
    <w:lvl w:ilvl="6" w:tplc="04090001" w:tentative="1">
      <w:start w:val="1"/>
      <w:numFmt w:val="bullet"/>
      <w:lvlText w:val=""/>
      <w:lvlJc w:val="left"/>
      <w:pPr>
        <w:tabs>
          <w:tab w:val="num" w:pos="4527"/>
        </w:tabs>
        <w:ind w:left="4527" w:hanging="360"/>
      </w:pPr>
      <w:rPr>
        <w:rFonts w:ascii="Symbol" w:hAnsi="Symbol" w:hint="default"/>
      </w:rPr>
    </w:lvl>
    <w:lvl w:ilvl="7" w:tplc="04090003" w:tentative="1">
      <w:start w:val="1"/>
      <w:numFmt w:val="bullet"/>
      <w:lvlText w:val="o"/>
      <w:lvlJc w:val="left"/>
      <w:pPr>
        <w:tabs>
          <w:tab w:val="num" w:pos="5247"/>
        </w:tabs>
        <w:ind w:left="5247" w:hanging="360"/>
      </w:pPr>
      <w:rPr>
        <w:rFonts w:ascii="Courier New" w:hAnsi="Courier New" w:hint="default"/>
      </w:rPr>
    </w:lvl>
    <w:lvl w:ilvl="8" w:tplc="04090005" w:tentative="1">
      <w:start w:val="1"/>
      <w:numFmt w:val="bullet"/>
      <w:lvlText w:val=""/>
      <w:lvlJc w:val="left"/>
      <w:pPr>
        <w:tabs>
          <w:tab w:val="num" w:pos="5967"/>
        </w:tabs>
        <w:ind w:left="5967" w:hanging="360"/>
      </w:pPr>
      <w:rPr>
        <w:rFonts w:ascii="Wingdings" w:hAnsi="Wingdings" w:hint="default"/>
      </w:rPr>
    </w:lvl>
  </w:abstractNum>
  <w:abstractNum w:abstractNumId="4" w15:restartNumberingAfterBreak="0">
    <w:nsid w:val="57C15E98"/>
    <w:multiLevelType w:val="hybridMultilevel"/>
    <w:tmpl w:val="60D8C3E0"/>
    <w:lvl w:ilvl="0" w:tplc="FFFFFFFF">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927"/>
        </w:tabs>
        <w:ind w:left="927" w:hanging="360"/>
      </w:pPr>
      <w:rPr>
        <w:rFonts w:ascii="Courier New" w:hAnsi="Courier New" w:hint="default"/>
      </w:rPr>
    </w:lvl>
    <w:lvl w:ilvl="2" w:tplc="04090005" w:tentative="1">
      <w:start w:val="1"/>
      <w:numFmt w:val="bullet"/>
      <w:lvlText w:val=""/>
      <w:lvlJc w:val="left"/>
      <w:pPr>
        <w:tabs>
          <w:tab w:val="num" w:pos="1647"/>
        </w:tabs>
        <w:ind w:left="1647" w:hanging="360"/>
      </w:pPr>
      <w:rPr>
        <w:rFonts w:ascii="Wingdings" w:hAnsi="Wingdings" w:hint="default"/>
      </w:rPr>
    </w:lvl>
    <w:lvl w:ilvl="3" w:tplc="04090001" w:tentative="1">
      <w:start w:val="1"/>
      <w:numFmt w:val="bullet"/>
      <w:lvlText w:val=""/>
      <w:lvlJc w:val="left"/>
      <w:pPr>
        <w:tabs>
          <w:tab w:val="num" w:pos="2367"/>
        </w:tabs>
        <w:ind w:left="2367" w:hanging="360"/>
      </w:pPr>
      <w:rPr>
        <w:rFonts w:ascii="Symbol" w:hAnsi="Symbol" w:hint="default"/>
      </w:rPr>
    </w:lvl>
    <w:lvl w:ilvl="4" w:tplc="04090003" w:tentative="1">
      <w:start w:val="1"/>
      <w:numFmt w:val="bullet"/>
      <w:lvlText w:val="o"/>
      <w:lvlJc w:val="left"/>
      <w:pPr>
        <w:tabs>
          <w:tab w:val="num" w:pos="3087"/>
        </w:tabs>
        <w:ind w:left="3087" w:hanging="360"/>
      </w:pPr>
      <w:rPr>
        <w:rFonts w:ascii="Courier New" w:hAnsi="Courier New" w:hint="default"/>
      </w:rPr>
    </w:lvl>
    <w:lvl w:ilvl="5" w:tplc="04090005" w:tentative="1">
      <w:start w:val="1"/>
      <w:numFmt w:val="bullet"/>
      <w:lvlText w:val=""/>
      <w:lvlJc w:val="left"/>
      <w:pPr>
        <w:tabs>
          <w:tab w:val="num" w:pos="3807"/>
        </w:tabs>
        <w:ind w:left="3807" w:hanging="360"/>
      </w:pPr>
      <w:rPr>
        <w:rFonts w:ascii="Wingdings" w:hAnsi="Wingdings" w:hint="default"/>
      </w:rPr>
    </w:lvl>
    <w:lvl w:ilvl="6" w:tplc="04090001" w:tentative="1">
      <w:start w:val="1"/>
      <w:numFmt w:val="bullet"/>
      <w:lvlText w:val=""/>
      <w:lvlJc w:val="left"/>
      <w:pPr>
        <w:tabs>
          <w:tab w:val="num" w:pos="4527"/>
        </w:tabs>
        <w:ind w:left="4527" w:hanging="360"/>
      </w:pPr>
      <w:rPr>
        <w:rFonts w:ascii="Symbol" w:hAnsi="Symbol" w:hint="default"/>
      </w:rPr>
    </w:lvl>
    <w:lvl w:ilvl="7" w:tplc="04090003" w:tentative="1">
      <w:start w:val="1"/>
      <w:numFmt w:val="bullet"/>
      <w:lvlText w:val="o"/>
      <w:lvlJc w:val="left"/>
      <w:pPr>
        <w:tabs>
          <w:tab w:val="num" w:pos="5247"/>
        </w:tabs>
        <w:ind w:left="5247" w:hanging="360"/>
      </w:pPr>
      <w:rPr>
        <w:rFonts w:ascii="Courier New" w:hAnsi="Courier New" w:hint="default"/>
      </w:rPr>
    </w:lvl>
    <w:lvl w:ilvl="8" w:tplc="04090005" w:tentative="1">
      <w:start w:val="1"/>
      <w:numFmt w:val="bullet"/>
      <w:lvlText w:val=""/>
      <w:lvlJc w:val="left"/>
      <w:pPr>
        <w:tabs>
          <w:tab w:val="num" w:pos="5967"/>
        </w:tabs>
        <w:ind w:left="5967" w:hanging="360"/>
      </w:pPr>
      <w:rPr>
        <w:rFonts w:ascii="Wingdings" w:hAnsi="Wingdings" w:hint="default"/>
      </w:rPr>
    </w:lvl>
  </w:abstractNum>
  <w:abstractNum w:abstractNumId="5" w15:restartNumberingAfterBreak="0">
    <w:nsid w:val="787573D1"/>
    <w:multiLevelType w:val="singleLevel"/>
    <w:tmpl w:val="C87CC42E"/>
    <w:lvl w:ilvl="0">
      <w:start w:val="5"/>
      <w:numFmt w:val="bullet"/>
      <w:lvlText w:val="-"/>
      <w:lvlJc w:val="left"/>
      <w:pPr>
        <w:tabs>
          <w:tab w:val="num" w:pos="360"/>
        </w:tabs>
        <w:ind w:left="360" w:hanging="360"/>
      </w:pPr>
      <w:rPr>
        <w:rFonts w:ascii="Times New Roman" w:hAnsi="Times New Roman" w:hint="default"/>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C30"/>
    <w:rsid w:val="00012B0B"/>
    <w:rsid w:val="0002579A"/>
    <w:rsid w:val="00034309"/>
    <w:rsid w:val="00050033"/>
    <w:rsid w:val="000A11B1"/>
    <w:rsid w:val="000A2EA9"/>
    <w:rsid w:val="00111F67"/>
    <w:rsid w:val="001661A3"/>
    <w:rsid w:val="001F1DC6"/>
    <w:rsid w:val="001F758B"/>
    <w:rsid w:val="00212803"/>
    <w:rsid w:val="00220B7E"/>
    <w:rsid w:val="00233208"/>
    <w:rsid w:val="00235F96"/>
    <w:rsid w:val="002374F5"/>
    <w:rsid w:val="002405D3"/>
    <w:rsid w:val="0025326F"/>
    <w:rsid w:val="0025610D"/>
    <w:rsid w:val="00284EE4"/>
    <w:rsid w:val="00295548"/>
    <w:rsid w:val="002C3C4D"/>
    <w:rsid w:val="002E44F6"/>
    <w:rsid w:val="002F4236"/>
    <w:rsid w:val="00343CB0"/>
    <w:rsid w:val="00374776"/>
    <w:rsid w:val="003A2EB4"/>
    <w:rsid w:val="003F0FD9"/>
    <w:rsid w:val="00426F57"/>
    <w:rsid w:val="00445A78"/>
    <w:rsid w:val="00450F47"/>
    <w:rsid w:val="00452A53"/>
    <w:rsid w:val="00471F98"/>
    <w:rsid w:val="00483DB9"/>
    <w:rsid w:val="004C3E9A"/>
    <w:rsid w:val="005256E8"/>
    <w:rsid w:val="005357BD"/>
    <w:rsid w:val="00557D28"/>
    <w:rsid w:val="00570305"/>
    <w:rsid w:val="00580E6F"/>
    <w:rsid w:val="005F769F"/>
    <w:rsid w:val="006331DC"/>
    <w:rsid w:val="006A3B1D"/>
    <w:rsid w:val="007279C6"/>
    <w:rsid w:val="007B2D4C"/>
    <w:rsid w:val="008018F0"/>
    <w:rsid w:val="00807650"/>
    <w:rsid w:val="008A73DD"/>
    <w:rsid w:val="008D0E5A"/>
    <w:rsid w:val="008F5C5D"/>
    <w:rsid w:val="00910761"/>
    <w:rsid w:val="00974362"/>
    <w:rsid w:val="009878E1"/>
    <w:rsid w:val="009E273F"/>
    <w:rsid w:val="00A14EA2"/>
    <w:rsid w:val="00A31DBF"/>
    <w:rsid w:val="00AD2744"/>
    <w:rsid w:val="00B773C9"/>
    <w:rsid w:val="00BC2CFC"/>
    <w:rsid w:val="00BD43F5"/>
    <w:rsid w:val="00BE1935"/>
    <w:rsid w:val="00C40855"/>
    <w:rsid w:val="00CA404B"/>
    <w:rsid w:val="00CA5D1F"/>
    <w:rsid w:val="00DB2048"/>
    <w:rsid w:val="00DF0F82"/>
    <w:rsid w:val="00E25C30"/>
    <w:rsid w:val="00E33CB2"/>
    <w:rsid w:val="00E53BA4"/>
    <w:rsid w:val="00E90965"/>
    <w:rsid w:val="00EB5966"/>
    <w:rsid w:val="00F4599F"/>
    <w:rsid w:val="00FA75EC"/>
    <w:rsid w:val="00FE253F"/>
    <w:rsid w:val="00FF3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06800C"/>
  <w15:docId w15:val="{B38B832B-F172-42CF-9253-23D5136E6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C30"/>
    <w:pPr>
      <w:tabs>
        <w:tab w:val="left" w:pos="567"/>
      </w:tabs>
      <w:spacing w:line="260" w:lineRule="exact"/>
    </w:pPr>
    <w:rPr>
      <w:rFonts w:ascii="Times New Roman" w:eastAsia="Times New Roman" w:hAnsi="Times New Roman"/>
      <w:snapToGrid w:val="0"/>
      <w:sz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rsid w:val="00E25C30"/>
    <w:rPr>
      <w:rFonts w:cs="Times New Roman"/>
    </w:rPr>
  </w:style>
  <w:style w:type="character" w:styleId="Hyperlink">
    <w:name w:val="Hyperlink"/>
    <w:uiPriority w:val="99"/>
    <w:rsid w:val="00E25C30"/>
    <w:rPr>
      <w:color w:val="0000FF"/>
      <w:u w:val="single"/>
    </w:rPr>
  </w:style>
  <w:style w:type="paragraph" w:styleId="Header">
    <w:name w:val="header"/>
    <w:basedOn w:val="Normal"/>
    <w:link w:val="HeaderChar"/>
    <w:uiPriority w:val="99"/>
    <w:rsid w:val="00E25C30"/>
    <w:pPr>
      <w:tabs>
        <w:tab w:val="clear" w:pos="567"/>
        <w:tab w:val="center" w:pos="4320"/>
        <w:tab w:val="right" w:pos="8640"/>
      </w:tabs>
    </w:pPr>
  </w:style>
  <w:style w:type="character" w:customStyle="1" w:styleId="HeaderChar">
    <w:name w:val="Header Char"/>
    <w:link w:val="Header"/>
    <w:uiPriority w:val="99"/>
    <w:rsid w:val="00E25C30"/>
    <w:rPr>
      <w:rFonts w:ascii="Times New Roman" w:eastAsia="Times New Roman" w:hAnsi="Times New Roman" w:cs="Times New Roman"/>
      <w:snapToGrid w:val="0"/>
      <w:szCs w:val="20"/>
      <w:lang w:val="en-GB" w:eastAsia="zh-CN"/>
    </w:rPr>
  </w:style>
  <w:style w:type="paragraph" w:styleId="Footer">
    <w:name w:val="footer"/>
    <w:basedOn w:val="Normal"/>
    <w:link w:val="FooterChar"/>
    <w:rsid w:val="00E25C30"/>
    <w:pPr>
      <w:tabs>
        <w:tab w:val="clear" w:pos="567"/>
        <w:tab w:val="center" w:pos="4320"/>
        <w:tab w:val="right" w:pos="8640"/>
      </w:tabs>
    </w:pPr>
  </w:style>
  <w:style w:type="character" w:customStyle="1" w:styleId="FooterChar">
    <w:name w:val="Footer Char"/>
    <w:link w:val="Footer"/>
    <w:rsid w:val="00E25C30"/>
    <w:rPr>
      <w:rFonts w:ascii="Times New Roman" w:eastAsia="Times New Roman" w:hAnsi="Times New Roman" w:cs="Times New Roman"/>
      <w:snapToGrid w:val="0"/>
      <w:szCs w:val="20"/>
      <w:lang w:val="en-GB" w:eastAsia="zh-CN"/>
    </w:rPr>
  </w:style>
  <w:style w:type="paragraph" w:styleId="BodyTextIndent">
    <w:name w:val="Body Text Indent"/>
    <w:basedOn w:val="Normal"/>
    <w:link w:val="BodyTextIndentChar"/>
    <w:semiHidden/>
    <w:unhideWhenUsed/>
    <w:rsid w:val="00E25C30"/>
    <w:pPr>
      <w:spacing w:after="120"/>
      <w:ind w:left="283"/>
    </w:pPr>
  </w:style>
  <w:style w:type="character" w:customStyle="1" w:styleId="BodyTextIndentChar">
    <w:name w:val="Body Text Indent Char"/>
    <w:link w:val="BodyTextIndent"/>
    <w:semiHidden/>
    <w:rsid w:val="00E25C30"/>
    <w:rPr>
      <w:rFonts w:ascii="Times New Roman" w:eastAsia="Times New Roman" w:hAnsi="Times New Roman" w:cs="Times New Roman"/>
      <w:snapToGrid w:val="0"/>
      <w:szCs w:val="20"/>
      <w:lang w:val="en-GB" w:eastAsia="zh-CN"/>
    </w:rPr>
  </w:style>
  <w:style w:type="paragraph" w:customStyle="1" w:styleId="Nottoc-headings">
    <w:name w:val="Not toc-headings"/>
    <w:basedOn w:val="Normal"/>
    <w:next w:val="Normal"/>
    <w:rsid w:val="00E25C30"/>
    <w:pPr>
      <w:keepNext/>
      <w:keepLines/>
      <w:tabs>
        <w:tab w:val="clear" w:pos="567"/>
      </w:tabs>
      <w:spacing w:before="240" w:after="60" w:line="240" w:lineRule="auto"/>
      <w:ind w:left="1701" w:hanging="1701"/>
    </w:pPr>
    <w:rPr>
      <w:rFonts w:ascii="Arial" w:hAnsi="Arial" w:cs="Arial"/>
      <w:b/>
      <w:bCs/>
      <w:szCs w:val="22"/>
      <w:lang w:val="en-US" w:eastAsia="en-US"/>
    </w:rPr>
  </w:style>
  <w:style w:type="paragraph" w:styleId="BalloonText">
    <w:name w:val="Balloon Text"/>
    <w:basedOn w:val="Normal"/>
    <w:link w:val="BalloonTextChar"/>
    <w:uiPriority w:val="99"/>
    <w:semiHidden/>
    <w:unhideWhenUsed/>
    <w:rsid w:val="009E273F"/>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9E273F"/>
    <w:rPr>
      <w:rFonts w:ascii="Segoe UI" w:eastAsia="Times New Roman" w:hAnsi="Segoe UI" w:cs="Segoe UI"/>
      <w:snapToGrid w:val="0"/>
      <w:sz w:val="18"/>
      <w:szCs w:val="18"/>
      <w:lang w:val="en-GB" w:eastAsia="zh-CN"/>
    </w:rPr>
  </w:style>
  <w:style w:type="character" w:styleId="CommentReference">
    <w:name w:val="annotation reference"/>
    <w:uiPriority w:val="99"/>
    <w:semiHidden/>
    <w:unhideWhenUsed/>
    <w:rsid w:val="00284EE4"/>
    <w:rPr>
      <w:sz w:val="16"/>
      <w:szCs w:val="16"/>
    </w:rPr>
  </w:style>
  <w:style w:type="paragraph" w:styleId="CommentText">
    <w:name w:val="annotation text"/>
    <w:basedOn w:val="Normal"/>
    <w:link w:val="CommentTextChar"/>
    <w:uiPriority w:val="99"/>
    <w:semiHidden/>
    <w:unhideWhenUsed/>
    <w:rsid w:val="00284EE4"/>
    <w:rPr>
      <w:sz w:val="20"/>
    </w:rPr>
  </w:style>
  <w:style w:type="character" w:customStyle="1" w:styleId="CommentTextChar">
    <w:name w:val="Comment Text Char"/>
    <w:link w:val="CommentText"/>
    <w:uiPriority w:val="99"/>
    <w:semiHidden/>
    <w:rsid w:val="00284EE4"/>
    <w:rPr>
      <w:rFonts w:ascii="Times New Roman" w:eastAsia="Times New Roman" w:hAnsi="Times New Roman"/>
      <w:snapToGrid w:val="0"/>
      <w:lang w:val="en-GB" w:eastAsia="zh-CN"/>
    </w:rPr>
  </w:style>
  <w:style w:type="paragraph" w:styleId="CommentSubject">
    <w:name w:val="annotation subject"/>
    <w:basedOn w:val="CommentText"/>
    <w:next w:val="CommentText"/>
    <w:link w:val="CommentSubjectChar"/>
    <w:uiPriority w:val="99"/>
    <w:semiHidden/>
    <w:unhideWhenUsed/>
    <w:rsid w:val="00284EE4"/>
    <w:rPr>
      <w:b/>
      <w:bCs/>
    </w:rPr>
  </w:style>
  <w:style w:type="character" w:customStyle="1" w:styleId="CommentSubjectChar">
    <w:name w:val="Comment Subject Char"/>
    <w:link w:val="CommentSubject"/>
    <w:uiPriority w:val="99"/>
    <w:semiHidden/>
    <w:rsid w:val="00284EE4"/>
    <w:rPr>
      <w:rFonts w:ascii="Times New Roman" w:eastAsia="Times New Roman" w:hAnsi="Times New Roman"/>
      <w:b/>
      <w:bCs/>
      <w:snapToGrid w:val="0"/>
      <w:lang w:val="en-GB" w:eastAsia="zh-CN"/>
    </w:rPr>
  </w:style>
  <w:style w:type="paragraph" w:styleId="Revision">
    <w:name w:val="Revision"/>
    <w:hidden/>
    <w:uiPriority w:val="99"/>
    <w:semiHidden/>
    <w:rsid w:val="00284EE4"/>
    <w:rPr>
      <w:rFonts w:ascii="Times New Roman" w:eastAsia="Times New Roman" w:hAnsi="Times New Roman"/>
      <w:snapToGrid w:val="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irol.l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zva.gov.l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7764</Words>
  <Characters>4426</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12166</CharactersWithSpaces>
  <SharedDoc>false</SharedDoc>
  <HLinks>
    <vt:vector size="12" baseType="variant">
      <vt:variant>
        <vt:i4>2818064</vt:i4>
      </vt:variant>
      <vt:variant>
        <vt:i4>3</vt:i4>
      </vt:variant>
      <vt:variant>
        <vt:i4>0</vt:i4>
      </vt:variant>
      <vt:variant>
        <vt:i4>5</vt:i4>
      </vt:variant>
      <vt:variant>
        <vt:lpwstr>mailto:info@stirol.lv</vt:lpwstr>
      </vt:variant>
      <vt:variant>
        <vt:lpwstr/>
      </vt:variant>
      <vt:variant>
        <vt:i4>6422591</vt:i4>
      </vt:variant>
      <vt:variant>
        <vt:i4>0</vt:i4>
      </vt:variant>
      <vt:variant>
        <vt:i4>0</vt:i4>
      </vt:variant>
      <vt:variant>
        <vt:i4>5</vt:i4>
      </vt:variant>
      <vt:variant>
        <vt:lpwstr>http://www.zva.gov.lv/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Polina Dombure</dc:creator>
  <cp:lastModifiedBy>Agnese Gudrupe</cp:lastModifiedBy>
  <cp:revision>4</cp:revision>
  <cp:lastPrinted>2016-08-10T11:16:00Z</cp:lastPrinted>
  <dcterms:created xsi:type="dcterms:W3CDTF">2016-10-06T18:19:00Z</dcterms:created>
  <dcterms:modified xsi:type="dcterms:W3CDTF">2016-10-12T12:08:00Z</dcterms:modified>
</cp:coreProperties>
</file>