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4FC" w:rsidRPr="00DA54FC" w:rsidRDefault="00DA54FC" w:rsidP="00DA54FC">
      <w:pPr>
        <w:tabs>
          <w:tab w:val="left" w:pos="720"/>
        </w:tabs>
        <w:spacing w:line="240" w:lineRule="auto"/>
        <w:jc w:val="center"/>
        <w:rPr>
          <w:rFonts w:ascii="Times New Roman" w:hAnsi="Times New Roman"/>
          <w:b/>
          <w:sz w:val="24"/>
          <w:szCs w:val="24"/>
        </w:rPr>
      </w:pPr>
      <w:bookmarkStart w:id="0" w:name="_GoBack"/>
      <w:bookmarkEnd w:id="0"/>
      <w:r w:rsidRPr="00DA54FC">
        <w:rPr>
          <w:rFonts w:ascii="Times New Roman" w:hAnsi="Times New Roman"/>
          <w:b/>
          <w:noProof/>
          <w:sz w:val="24"/>
          <w:szCs w:val="24"/>
        </w:rPr>
        <w:t>Lietošanas instrukcija: informācija lietotājam</w:t>
      </w:r>
    </w:p>
    <w:p w:rsidR="00DA54FC" w:rsidRPr="00DA54FC" w:rsidRDefault="00DA54FC" w:rsidP="00DA54FC">
      <w:pPr>
        <w:pStyle w:val="Default"/>
        <w:jc w:val="both"/>
        <w:rPr>
          <w:lang w:val="lv-LV"/>
        </w:rPr>
      </w:pPr>
      <w:r w:rsidRPr="00DA54FC">
        <w:rPr>
          <w:b/>
          <w:bCs/>
          <w:lang w:val="lv-LV"/>
        </w:rPr>
        <w:t>CINNARIZIN SOPHARMA</w:t>
      </w:r>
      <w:r w:rsidRPr="00DA54FC">
        <w:rPr>
          <w:lang w:val="lv-LV"/>
        </w:rPr>
        <w:t xml:space="preserve"> 25 mg tabletes</w:t>
      </w:r>
    </w:p>
    <w:p w:rsidR="00DA54FC" w:rsidRPr="00DA54FC" w:rsidRDefault="00DA54FC" w:rsidP="00DA54FC">
      <w:pPr>
        <w:tabs>
          <w:tab w:val="left" w:pos="720"/>
        </w:tabs>
        <w:spacing w:line="240" w:lineRule="auto"/>
        <w:jc w:val="both"/>
        <w:rPr>
          <w:rFonts w:ascii="Times New Roman" w:hAnsi="Times New Roman"/>
          <w:i/>
          <w:noProof/>
          <w:sz w:val="24"/>
          <w:szCs w:val="24"/>
          <w:lang w:val="lv-LV"/>
        </w:rPr>
      </w:pPr>
      <w:r w:rsidRPr="00DA54FC">
        <w:rPr>
          <w:rFonts w:ascii="Times New Roman" w:hAnsi="Times New Roman"/>
          <w:i/>
          <w:noProof/>
          <w:sz w:val="24"/>
          <w:szCs w:val="24"/>
          <w:lang w:val="lv-LV"/>
        </w:rPr>
        <w:t>Cinnarizinum</w:t>
      </w:r>
    </w:p>
    <w:p w:rsidR="00DA54FC" w:rsidRPr="00DA54FC" w:rsidRDefault="00DA54FC" w:rsidP="00DA54FC">
      <w:pPr>
        <w:spacing w:line="240" w:lineRule="auto"/>
        <w:jc w:val="both"/>
        <w:rPr>
          <w:rFonts w:ascii="Times New Roman" w:hAnsi="Times New Roman"/>
          <w:sz w:val="24"/>
          <w:szCs w:val="24"/>
          <w:lang w:val="lv-LV"/>
        </w:rPr>
      </w:pPr>
      <w:r w:rsidRPr="00DA54FC">
        <w:rPr>
          <w:rFonts w:ascii="Times New Roman" w:hAnsi="Times New Roman"/>
          <w:b/>
          <w:sz w:val="24"/>
          <w:szCs w:val="24"/>
          <w:lang w:val="lv-LV"/>
        </w:rPr>
        <w:t>Pirms zāļu lietošanas uzmanīgi izlasiet visu instrukciju</w:t>
      </w:r>
      <w:r w:rsidRPr="00DA54FC">
        <w:rPr>
          <w:rFonts w:ascii="Times New Roman" w:hAnsi="Times New Roman"/>
          <w:b/>
          <w:noProof/>
          <w:sz w:val="24"/>
          <w:szCs w:val="24"/>
          <w:lang w:val="lv-LV"/>
        </w:rPr>
        <w:t>, jo tā satur Jums svarīgu informāciju</w:t>
      </w:r>
      <w:r w:rsidRPr="00DA54FC">
        <w:rPr>
          <w:rFonts w:ascii="Times New Roman" w:hAnsi="Times New Roman"/>
          <w:b/>
          <w:sz w:val="24"/>
          <w:szCs w:val="24"/>
          <w:lang w:val="lv-LV"/>
        </w:rPr>
        <w:t>.</w:t>
      </w:r>
    </w:p>
    <w:p w:rsidR="00DA54FC" w:rsidRPr="00DA54FC" w:rsidRDefault="00DA54FC" w:rsidP="00DA54FC">
      <w:pPr>
        <w:numPr>
          <w:ilvl w:val="0"/>
          <w:numId w:val="12"/>
        </w:numPr>
        <w:tabs>
          <w:tab w:val="left" w:pos="709"/>
        </w:tabs>
        <w:spacing w:after="0" w:line="240" w:lineRule="auto"/>
        <w:jc w:val="both"/>
        <w:rPr>
          <w:rFonts w:ascii="Times New Roman" w:hAnsi="Times New Roman"/>
          <w:sz w:val="24"/>
          <w:szCs w:val="24"/>
          <w:lang w:val="lv-LV"/>
        </w:rPr>
      </w:pPr>
      <w:r w:rsidRPr="00DA54FC">
        <w:rPr>
          <w:rFonts w:ascii="Times New Roman" w:hAnsi="Times New Roman"/>
          <w:sz w:val="24"/>
          <w:szCs w:val="24"/>
          <w:lang w:val="lv-LV"/>
        </w:rPr>
        <w:t>Saglabājiet šo instrukciju! Iespējams, ka vēlāk to vajadzēs pārlasīt.</w:t>
      </w:r>
    </w:p>
    <w:p w:rsidR="00DA54FC" w:rsidRPr="00DA54FC" w:rsidRDefault="00DA54FC" w:rsidP="00DA54FC">
      <w:pPr>
        <w:numPr>
          <w:ilvl w:val="0"/>
          <w:numId w:val="12"/>
        </w:numPr>
        <w:tabs>
          <w:tab w:val="left" w:pos="709"/>
        </w:tabs>
        <w:spacing w:after="0" w:line="240" w:lineRule="auto"/>
        <w:jc w:val="both"/>
        <w:rPr>
          <w:rFonts w:ascii="Times New Roman" w:hAnsi="Times New Roman"/>
          <w:sz w:val="24"/>
          <w:szCs w:val="24"/>
        </w:rPr>
      </w:pPr>
      <w:r w:rsidRPr="00DA54FC">
        <w:rPr>
          <w:rFonts w:ascii="Times New Roman" w:hAnsi="Times New Roman"/>
          <w:sz w:val="24"/>
          <w:szCs w:val="24"/>
        </w:rPr>
        <w:t xml:space="preserve">Ja Jums rodas jebkādi jautājumi, vaicājiet </w:t>
      </w:r>
      <w:r w:rsidRPr="00DA54FC">
        <w:rPr>
          <w:rFonts w:ascii="Times New Roman" w:hAnsi="Times New Roman"/>
          <w:noProof/>
          <w:sz w:val="24"/>
          <w:szCs w:val="24"/>
        </w:rPr>
        <w:t xml:space="preserve">savam </w:t>
      </w:r>
      <w:r w:rsidRPr="00DA54FC">
        <w:rPr>
          <w:rFonts w:ascii="Times New Roman" w:hAnsi="Times New Roman"/>
          <w:sz w:val="24"/>
          <w:szCs w:val="24"/>
        </w:rPr>
        <w:t>ārstam vai farmaceitam.</w:t>
      </w:r>
    </w:p>
    <w:p w:rsidR="00DA54FC" w:rsidRPr="00DA54FC" w:rsidRDefault="00DA54FC" w:rsidP="00DA54FC">
      <w:pPr>
        <w:numPr>
          <w:ilvl w:val="0"/>
          <w:numId w:val="12"/>
        </w:numPr>
        <w:tabs>
          <w:tab w:val="left" w:pos="709"/>
        </w:tabs>
        <w:spacing w:after="0" w:line="240" w:lineRule="auto"/>
        <w:jc w:val="both"/>
        <w:rPr>
          <w:rFonts w:ascii="Times New Roman" w:hAnsi="Times New Roman"/>
          <w:sz w:val="24"/>
          <w:szCs w:val="24"/>
        </w:rPr>
      </w:pPr>
      <w:r w:rsidRPr="00DA54FC">
        <w:rPr>
          <w:rFonts w:ascii="Times New Roman" w:hAnsi="Times New Roman"/>
          <w:sz w:val="24"/>
          <w:szCs w:val="24"/>
        </w:rPr>
        <w:t xml:space="preserve">Šīs zāles ir parakstītas </w:t>
      </w:r>
      <w:r w:rsidRPr="00DA54FC">
        <w:rPr>
          <w:rFonts w:ascii="Times New Roman" w:hAnsi="Times New Roman"/>
          <w:noProof/>
          <w:sz w:val="24"/>
          <w:szCs w:val="24"/>
        </w:rPr>
        <w:t xml:space="preserve">tikai </w:t>
      </w:r>
      <w:r w:rsidRPr="00DA54FC">
        <w:rPr>
          <w:rFonts w:ascii="Times New Roman" w:hAnsi="Times New Roman"/>
          <w:sz w:val="24"/>
          <w:szCs w:val="24"/>
        </w:rPr>
        <w:t xml:space="preserve">Jums. Nedodiet tās citiem. Tās var nodarīt ļaunumu pat tad, ja šiem cilvēkiem ir </w:t>
      </w:r>
      <w:r w:rsidRPr="00DA54FC">
        <w:rPr>
          <w:rFonts w:ascii="Times New Roman" w:hAnsi="Times New Roman"/>
          <w:noProof/>
          <w:sz w:val="24"/>
          <w:szCs w:val="24"/>
        </w:rPr>
        <w:t>līdzīgas slimības pazīmes</w:t>
      </w:r>
      <w:r w:rsidRPr="00DA54FC">
        <w:rPr>
          <w:rFonts w:ascii="Times New Roman" w:hAnsi="Times New Roman"/>
          <w:sz w:val="24"/>
          <w:szCs w:val="24"/>
        </w:rPr>
        <w:t>.</w:t>
      </w:r>
    </w:p>
    <w:p w:rsidR="00DA54FC" w:rsidRPr="00DA54FC" w:rsidRDefault="00DA54FC" w:rsidP="00DA54FC">
      <w:pPr>
        <w:numPr>
          <w:ilvl w:val="0"/>
          <w:numId w:val="12"/>
        </w:numPr>
        <w:tabs>
          <w:tab w:val="left" w:pos="709"/>
        </w:tabs>
        <w:spacing w:after="0" w:line="240" w:lineRule="auto"/>
        <w:jc w:val="both"/>
        <w:rPr>
          <w:rFonts w:ascii="Times New Roman" w:hAnsi="Times New Roman"/>
          <w:sz w:val="24"/>
          <w:szCs w:val="24"/>
        </w:rPr>
      </w:pPr>
      <w:r w:rsidRPr="00DA54FC">
        <w:rPr>
          <w:rFonts w:ascii="Times New Roman" w:hAnsi="Times New Roman"/>
          <w:sz w:val="24"/>
          <w:szCs w:val="24"/>
        </w:rPr>
        <w:t xml:space="preserve">Ja </w:t>
      </w:r>
      <w:r w:rsidRPr="00DA54FC">
        <w:rPr>
          <w:rFonts w:ascii="Times New Roman" w:hAnsi="Times New Roman"/>
          <w:noProof/>
          <w:sz w:val="24"/>
          <w:szCs w:val="24"/>
        </w:rPr>
        <w:t>Jums rodas</w:t>
      </w:r>
      <w:r w:rsidRPr="00DA54FC">
        <w:rPr>
          <w:rFonts w:ascii="Times New Roman" w:hAnsi="Times New Roman"/>
          <w:sz w:val="24"/>
          <w:szCs w:val="24"/>
        </w:rPr>
        <w:t xml:space="preserve"> jebkādas blakusparādības, </w:t>
      </w:r>
      <w:r w:rsidRPr="00DA54FC">
        <w:rPr>
          <w:rFonts w:ascii="Times New Roman" w:hAnsi="Times New Roman"/>
          <w:noProof/>
          <w:sz w:val="24"/>
          <w:szCs w:val="24"/>
        </w:rPr>
        <w:t xml:space="preserve">konsultējieties ar savu ārstu </w:t>
      </w:r>
      <w:r w:rsidRPr="00DA54FC">
        <w:rPr>
          <w:rFonts w:ascii="Times New Roman" w:hAnsi="Times New Roman"/>
          <w:sz w:val="24"/>
          <w:szCs w:val="24"/>
        </w:rPr>
        <w:t xml:space="preserve">vai </w:t>
      </w:r>
      <w:r w:rsidRPr="00DA54FC">
        <w:rPr>
          <w:rFonts w:ascii="Times New Roman" w:hAnsi="Times New Roman"/>
          <w:noProof/>
          <w:sz w:val="24"/>
          <w:szCs w:val="24"/>
        </w:rPr>
        <w:t>farmaceitu. Tas attiecas arī uz iespējamām</w:t>
      </w:r>
      <w:r w:rsidRPr="00DA54FC">
        <w:rPr>
          <w:rFonts w:ascii="Times New Roman" w:hAnsi="Times New Roman"/>
          <w:sz w:val="24"/>
          <w:szCs w:val="24"/>
        </w:rPr>
        <w:t xml:space="preserve"> blakusparādībām</w:t>
      </w:r>
      <w:r w:rsidRPr="00DA54FC">
        <w:rPr>
          <w:rFonts w:ascii="Times New Roman" w:hAnsi="Times New Roman"/>
          <w:noProof/>
          <w:sz w:val="24"/>
          <w:szCs w:val="24"/>
        </w:rPr>
        <w:t>, kas nav minētas šajā instrukcijā. Skatīt 4. punktu</w:t>
      </w:r>
      <w:r w:rsidRPr="00DA54FC">
        <w:rPr>
          <w:rFonts w:ascii="Times New Roman" w:hAnsi="Times New Roman"/>
          <w:sz w:val="24"/>
          <w:szCs w:val="24"/>
        </w:rPr>
        <w:t>.</w:t>
      </w:r>
    </w:p>
    <w:p w:rsidR="00DA54FC" w:rsidRPr="00DA54FC" w:rsidRDefault="00DA54FC" w:rsidP="00DA54FC">
      <w:pPr>
        <w:tabs>
          <w:tab w:val="left" w:pos="720"/>
        </w:tabs>
        <w:spacing w:after="0" w:line="240" w:lineRule="auto"/>
        <w:jc w:val="both"/>
        <w:rPr>
          <w:rFonts w:ascii="Times New Roman" w:hAnsi="Times New Roman"/>
          <w:sz w:val="16"/>
          <w:szCs w:val="16"/>
        </w:rPr>
      </w:pPr>
    </w:p>
    <w:p w:rsidR="00DA54FC" w:rsidRPr="00DA54FC" w:rsidRDefault="00DA54FC" w:rsidP="00DA54FC">
      <w:pPr>
        <w:numPr>
          <w:ilvl w:val="12"/>
          <w:numId w:val="0"/>
        </w:numPr>
        <w:tabs>
          <w:tab w:val="left" w:pos="720"/>
        </w:tabs>
        <w:spacing w:after="0" w:line="240" w:lineRule="auto"/>
        <w:jc w:val="both"/>
        <w:rPr>
          <w:rFonts w:ascii="Times New Roman" w:hAnsi="Times New Roman"/>
          <w:sz w:val="24"/>
          <w:szCs w:val="24"/>
        </w:rPr>
      </w:pPr>
      <w:r w:rsidRPr="00DA54FC">
        <w:rPr>
          <w:rFonts w:ascii="Times New Roman" w:hAnsi="Times New Roman"/>
          <w:b/>
          <w:sz w:val="24"/>
          <w:szCs w:val="24"/>
        </w:rPr>
        <w:t>Šajā instrukcijā var</w:t>
      </w:r>
      <w:r w:rsidRPr="00DA54FC">
        <w:rPr>
          <w:rFonts w:ascii="Times New Roman" w:hAnsi="Times New Roman"/>
          <w:b/>
          <w:noProof/>
          <w:sz w:val="24"/>
          <w:szCs w:val="24"/>
        </w:rPr>
        <w:t>at</w:t>
      </w:r>
      <w:r w:rsidRPr="00DA54FC">
        <w:rPr>
          <w:rFonts w:ascii="Times New Roman" w:hAnsi="Times New Roman"/>
          <w:b/>
          <w:sz w:val="24"/>
          <w:szCs w:val="24"/>
        </w:rPr>
        <w:t xml:space="preserve"> uzzināt</w:t>
      </w:r>
      <w:r w:rsidRPr="00DA54FC">
        <w:rPr>
          <w:rFonts w:ascii="Times New Roman" w:hAnsi="Times New Roman"/>
          <w:sz w:val="24"/>
          <w:szCs w:val="24"/>
        </w:rPr>
        <w:t>:</w:t>
      </w:r>
    </w:p>
    <w:p w:rsidR="00DA54FC" w:rsidRPr="00DA54FC" w:rsidRDefault="00DA54FC" w:rsidP="00DA54FC">
      <w:pPr>
        <w:numPr>
          <w:ilvl w:val="0"/>
          <w:numId w:val="13"/>
        </w:numPr>
        <w:tabs>
          <w:tab w:val="left" w:pos="709"/>
        </w:tabs>
        <w:spacing w:after="0" w:line="240" w:lineRule="auto"/>
        <w:jc w:val="both"/>
        <w:rPr>
          <w:rFonts w:ascii="Times New Roman" w:hAnsi="Times New Roman"/>
          <w:sz w:val="24"/>
          <w:szCs w:val="24"/>
        </w:rPr>
      </w:pPr>
      <w:r w:rsidRPr="00DA54FC">
        <w:rPr>
          <w:rFonts w:ascii="Times New Roman" w:hAnsi="Times New Roman"/>
          <w:sz w:val="24"/>
          <w:szCs w:val="24"/>
        </w:rPr>
        <w:t>Kas ir Cinnarizin Sopharma un kādam nolūkam to lieto</w:t>
      </w:r>
    </w:p>
    <w:p w:rsidR="00DA54FC" w:rsidRPr="00DA54FC" w:rsidRDefault="00DA54FC" w:rsidP="00DA54FC">
      <w:pPr>
        <w:numPr>
          <w:ilvl w:val="0"/>
          <w:numId w:val="13"/>
        </w:numPr>
        <w:tabs>
          <w:tab w:val="left" w:pos="709"/>
        </w:tabs>
        <w:spacing w:after="0" w:line="240" w:lineRule="auto"/>
        <w:jc w:val="both"/>
        <w:rPr>
          <w:rFonts w:ascii="Times New Roman" w:hAnsi="Times New Roman"/>
          <w:sz w:val="24"/>
          <w:szCs w:val="24"/>
        </w:rPr>
      </w:pPr>
      <w:r w:rsidRPr="00DA54FC">
        <w:rPr>
          <w:rFonts w:ascii="Times New Roman" w:hAnsi="Times New Roman"/>
          <w:noProof/>
          <w:sz w:val="24"/>
          <w:szCs w:val="24"/>
        </w:rPr>
        <w:t>Kas Jums jāzina pirms</w:t>
      </w:r>
      <w:r w:rsidRPr="00DA54FC">
        <w:rPr>
          <w:rFonts w:ascii="Times New Roman" w:hAnsi="Times New Roman"/>
          <w:sz w:val="24"/>
          <w:szCs w:val="24"/>
        </w:rPr>
        <w:t xml:space="preserve"> Cinnarizin Sopharma lietošanas</w:t>
      </w:r>
    </w:p>
    <w:p w:rsidR="00DA54FC" w:rsidRPr="00DA54FC" w:rsidRDefault="00DA54FC" w:rsidP="00DA54FC">
      <w:pPr>
        <w:numPr>
          <w:ilvl w:val="0"/>
          <w:numId w:val="13"/>
        </w:numPr>
        <w:tabs>
          <w:tab w:val="left" w:pos="709"/>
        </w:tabs>
        <w:spacing w:after="0" w:line="240" w:lineRule="auto"/>
        <w:jc w:val="both"/>
        <w:rPr>
          <w:rFonts w:ascii="Times New Roman" w:hAnsi="Times New Roman"/>
          <w:sz w:val="24"/>
          <w:szCs w:val="24"/>
        </w:rPr>
      </w:pPr>
      <w:r w:rsidRPr="00DA54FC">
        <w:rPr>
          <w:rFonts w:ascii="Times New Roman" w:hAnsi="Times New Roman"/>
          <w:sz w:val="24"/>
          <w:szCs w:val="24"/>
        </w:rPr>
        <w:t>Kā lietot Cinnarizin Sopharma</w:t>
      </w:r>
    </w:p>
    <w:p w:rsidR="00DA54FC" w:rsidRPr="00DA54FC" w:rsidRDefault="00DA54FC" w:rsidP="00DA54FC">
      <w:pPr>
        <w:numPr>
          <w:ilvl w:val="0"/>
          <w:numId w:val="13"/>
        </w:numPr>
        <w:tabs>
          <w:tab w:val="left" w:pos="709"/>
        </w:tabs>
        <w:spacing w:after="0" w:line="240" w:lineRule="auto"/>
        <w:jc w:val="both"/>
        <w:rPr>
          <w:rFonts w:ascii="Times New Roman" w:hAnsi="Times New Roman"/>
          <w:sz w:val="24"/>
          <w:szCs w:val="24"/>
        </w:rPr>
      </w:pPr>
      <w:r w:rsidRPr="00DA54FC">
        <w:rPr>
          <w:rFonts w:ascii="Times New Roman" w:hAnsi="Times New Roman"/>
          <w:sz w:val="24"/>
          <w:szCs w:val="24"/>
        </w:rPr>
        <w:t>Iespējamās blakusparādības</w:t>
      </w:r>
    </w:p>
    <w:p w:rsidR="00DA54FC" w:rsidRPr="00DA54FC" w:rsidRDefault="00DA54FC" w:rsidP="00DA54FC">
      <w:pPr>
        <w:numPr>
          <w:ilvl w:val="0"/>
          <w:numId w:val="13"/>
        </w:numPr>
        <w:tabs>
          <w:tab w:val="left" w:pos="709"/>
        </w:tabs>
        <w:spacing w:after="0" w:line="240" w:lineRule="auto"/>
        <w:jc w:val="both"/>
        <w:rPr>
          <w:rFonts w:ascii="Times New Roman" w:hAnsi="Times New Roman"/>
          <w:sz w:val="24"/>
          <w:szCs w:val="24"/>
        </w:rPr>
      </w:pPr>
      <w:r w:rsidRPr="00DA54FC">
        <w:rPr>
          <w:rFonts w:ascii="Times New Roman" w:hAnsi="Times New Roman"/>
          <w:sz w:val="24"/>
          <w:szCs w:val="24"/>
        </w:rPr>
        <w:t>Kā uzglabāt Cinnarizin Sopharma</w:t>
      </w:r>
    </w:p>
    <w:p w:rsidR="00DA54FC" w:rsidRPr="00DA54FC" w:rsidRDefault="00DA54FC" w:rsidP="00DA54FC">
      <w:pPr>
        <w:numPr>
          <w:ilvl w:val="0"/>
          <w:numId w:val="13"/>
        </w:numPr>
        <w:tabs>
          <w:tab w:val="left" w:pos="709"/>
        </w:tabs>
        <w:spacing w:after="0" w:line="240" w:lineRule="auto"/>
        <w:jc w:val="both"/>
        <w:rPr>
          <w:rFonts w:ascii="Times New Roman" w:hAnsi="Times New Roman"/>
          <w:sz w:val="24"/>
          <w:szCs w:val="24"/>
        </w:rPr>
      </w:pPr>
      <w:r w:rsidRPr="00DA54FC">
        <w:rPr>
          <w:rFonts w:ascii="Times New Roman" w:hAnsi="Times New Roman"/>
          <w:noProof/>
          <w:sz w:val="24"/>
          <w:szCs w:val="24"/>
        </w:rPr>
        <w:t>Iepakojuma saturs un cita</w:t>
      </w:r>
      <w:r w:rsidRPr="00DA54FC">
        <w:rPr>
          <w:rFonts w:ascii="Times New Roman" w:hAnsi="Times New Roman"/>
          <w:sz w:val="24"/>
          <w:szCs w:val="24"/>
        </w:rPr>
        <w:t xml:space="preserve"> informācija</w:t>
      </w:r>
    </w:p>
    <w:p w:rsidR="00DA54FC" w:rsidRPr="00DA54FC" w:rsidRDefault="00DA54FC" w:rsidP="00DA54FC">
      <w:pPr>
        <w:tabs>
          <w:tab w:val="left" w:pos="720"/>
        </w:tabs>
        <w:spacing w:after="0" w:line="240" w:lineRule="auto"/>
        <w:jc w:val="both"/>
        <w:rPr>
          <w:rFonts w:ascii="Times New Roman" w:hAnsi="Times New Roman"/>
          <w:sz w:val="16"/>
          <w:szCs w:val="16"/>
        </w:rPr>
      </w:pPr>
    </w:p>
    <w:p w:rsidR="00DA54FC" w:rsidRPr="00DA54FC" w:rsidRDefault="00DA54FC" w:rsidP="00DA54FC">
      <w:pPr>
        <w:numPr>
          <w:ilvl w:val="12"/>
          <w:numId w:val="0"/>
        </w:numPr>
        <w:tabs>
          <w:tab w:val="left" w:pos="720"/>
        </w:tabs>
        <w:spacing w:after="0" w:line="240" w:lineRule="auto"/>
        <w:jc w:val="both"/>
        <w:rPr>
          <w:rFonts w:ascii="Times New Roman" w:hAnsi="Times New Roman"/>
          <w:sz w:val="24"/>
          <w:szCs w:val="24"/>
        </w:rPr>
      </w:pPr>
      <w:r w:rsidRPr="00DA54FC">
        <w:rPr>
          <w:rFonts w:ascii="Times New Roman" w:hAnsi="Times New Roman"/>
          <w:b/>
          <w:sz w:val="24"/>
          <w:szCs w:val="24"/>
        </w:rPr>
        <w:t>1.</w:t>
      </w:r>
      <w:r w:rsidRPr="00DA54FC">
        <w:rPr>
          <w:rFonts w:ascii="Times New Roman" w:hAnsi="Times New Roman"/>
          <w:b/>
          <w:noProof/>
          <w:sz w:val="24"/>
          <w:szCs w:val="24"/>
        </w:rPr>
        <w:tab/>
        <w:t xml:space="preserve">Kas ir </w:t>
      </w:r>
      <w:r w:rsidRPr="00DA54FC">
        <w:rPr>
          <w:rFonts w:ascii="Times New Roman" w:hAnsi="Times New Roman"/>
          <w:b/>
          <w:bCs/>
          <w:noProof/>
          <w:sz w:val="24"/>
          <w:szCs w:val="24"/>
        </w:rPr>
        <w:t>Cinnarizin Sopharma</w:t>
      </w:r>
      <w:r w:rsidRPr="00DA54FC">
        <w:rPr>
          <w:rFonts w:ascii="Times New Roman" w:hAnsi="Times New Roman"/>
          <w:b/>
          <w:noProof/>
          <w:sz w:val="24"/>
          <w:szCs w:val="24"/>
        </w:rPr>
        <w:t xml:space="preserve"> un kādam nolūkam to lieto</w:t>
      </w:r>
    </w:p>
    <w:p w:rsidR="00DA54FC" w:rsidRPr="00DA54FC" w:rsidRDefault="00DA54FC" w:rsidP="00DA54FC">
      <w:pPr>
        <w:pStyle w:val="CM6"/>
        <w:spacing w:after="0"/>
        <w:jc w:val="both"/>
        <w:rPr>
          <w:lang w:val="lv-LV"/>
        </w:rPr>
      </w:pPr>
      <w:r w:rsidRPr="00DA54FC">
        <w:rPr>
          <w:lang w:val="lv-LV"/>
        </w:rPr>
        <w:t>Cinnarizin Sopharma pieder zāļu grupai, ko sauc par kalcija kanālu blokatoriem. Tas uzlabo cerebrālo un perifēro mikrocirkulāciju. Cinnarizīns nomāc nistagmu (nekontrolētas acu kustības) un citas vestibulāru traucējumu izpausmes, kā arī samazina labirinta uzbudinājumu. Cinnarizīnam piemīt arī noteikta antihistamīna iedarbība.</w:t>
      </w:r>
    </w:p>
    <w:p w:rsidR="00DA54FC" w:rsidRPr="00DA54FC" w:rsidRDefault="00DA54FC" w:rsidP="00DA54FC">
      <w:pPr>
        <w:pStyle w:val="Default"/>
        <w:jc w:val="both"/>
        <w:rPr>
          <w:sz w:val="16"/>
          <w:szCs w:val="16"/>
          <w:lang w:val="lv-LV"/>
        </w:rPr>
      </w:pPr>
    </w:p>
    <w:p w:rsidR="00DA54FC" w:rsidRPr="00DA54FC" w:rsidRDefault="00DA54FC" w:rsidP="00DA54FC">
      <w:pPr>
        <w:pStyle w:val="CM6"/>
        <w:spacing w:after="0"/>
        <w:jc w:val="both"/>
        <w:rPr>
          <w:lang w:val="lv-LV"/>
        </w:rPr>
      </w:pPr>
      <w:r w:rsidRPr="00DA54FC">
        <w:rPr>
          <w:lang w:val="lv-LV"/>
        </w:rPr>
        <w:t>Cinnarizin Sopharma lieto simptomātiskai vestibulārā aparāta traucējumu un Menjēra slimības (kas izpaužas kā vertigo, slikta dūša, vemšana un troksnis ausīs) ārstēšanai. Cinnarizin Sopharma lieto arī jūras slimības profilaksei un ārstēšanai.</w:t>
      </w:r>
    </w:p>
    <w:p w:rsidR="00DA54FC" w:rsidRPr="00DA54FC" w:rsidRDefault="00DA54FC" w:rsidP="00DA54FC">
      <w:pPr>
        <w:numPr>
          <w:ilvl w:val="12"/>
          <w:numId w:val="0"/>
        </w:numPr>
        <w:tabs>
          <w:tab w:val="left" w:pos="720"/>
        </w:tabs>
        <w:spacing w:after="0" w:line="240" w:lineRule="auto"/>
        <w:jc w:val="both"/>
        <w:rPr>
          <w:rFonts w:ascii="Times New Roman" w:hAnsi="Times New Roman"/>
          <w:noProof/>
          <w:sz w:val="16"/>
          <w:szCs w:val="16"/>
          <w:lang w:val="lv-LV"/>
        </w:rPr>
      </w:pPr>
    </w:p>
    <w:p w:rsidR="00DA54FC" w:rsidRPr="00DA54FC" w:rsidRDefault="00DA54FC" w:rsidP="00DA54FC">
      <w:pPr>
        <w:numPr>
          <w:ilvl w:val="12"/>
          <w:numId w:val="0"/>
        </w:numPr>
        <w:tabs>
          <w:tab w:val="left" w:pos="720"/>
        </w:tabs>
        <w:spacing w:after="0" w:line="240" w:lineRule="auto"/>
        <w:jc w:val="both"/>
        <w:rPr>
          <w:rFonts w:ascii="Times New Roman" w:hAnsi="Times New Roman"/>
          <w:noProof/>
          <w:sz w:val="24"/>
          <w:szCs w:val="24"/>
          <w:lang w:val="lv-LV"/>
        </w:rPr>
      </w:pPr>
      <w:r w:rsidRPr="00DA54FC">
        <w:rPr>
          <w:rFonts w:ascii="Times New Roman" w:hAnsi="Times New Roman"/>
          <w:b/>
          <w:noProof/>
          <w:sz w:val="24"/>
          <w:szCs w:val="24"/>
          <w:lang w:val="lv-LV"/>
        </w:rPr>
        <w:t>2.</w:t>
      </w:r>
      <w:r w:rsidRPr="00DA54FC">
        <w:rPr>
          <w:rFonts w:ascii="Times New Roman" w:hAnsi="Times New Roman"/>
          <w:b/>
          <w:noProof/>
          <w:sz w:val="24"/>
          <w:szCs w:val="24"/>
          <w:lang w:val="lv-LV"/>
        </w:rPr>
        <w:tab/>
        <w:t xml:space="preserve">Kas Jums jāzina pirms </w:t>
      </w:r>
      <w:r w:rsidRPr="00DA54FC">
        <w:rPr>
          <w:rFonts w:ascii="Times New Roman" w:hAnsi="Times New Roman"/>
          <w:b/>
          <w:bCs/>
          <w:noProof/>
          <w:sz w:val="24"/>
          <w:szCs w:val="24"/>
          <w:lang w:val="lv-LV"/>
        </w:rPr>
        <w:t>Cinnarizin Sopharma</w:t>
      </w:r>
      <w:r w:rsidRPr="00DA54FC">
        <w:rPr>
          <w:rFonts w:ascii="Times New Roman" w:hAnsi="Times New Roman"/>
          <w:b/>
          <w:noProof/>
          <w:sz w:val="24"/>
          <w:szCs w:val="24"/>
          <w:lang w:val="lv-LV"/>
        </w:rPr>
        <w:t xml:space="preserve"> lietošanas</w:t>
      </w:r>
    </w:p>
    <w:p w:rsidR="00DA54FC" w:rsidRPr="00DA54FC" w:rsidRDefault="00DA54FC" w:rsidP="00DA54FC">
      <w:pPr>
        <w:numPr>
          <w:ilvl w:val="12"/>
          <w:numId w:val="0"/>
        </w:numPr>
        <w:tabs>
          <w:tab w:val="left" w:pos="720"/>
        </w:tabs>
        <w:spacing w:after="0" w:line="240" w:lineRule="auto"/>
        <w:jc w:val="both"/>
        <w:rPr>
          <w:rFonts w:ascii="Times New Roman" w:hAnsi="Times New Roman"/>
          <w:sz w:val="24"/>
          <w:szCs w:val="24"/>
        </w:rPr>
      </w:pPr>
      <w:r w:rsidRPr="00DA54FC">
        <w:rPr>
          <w:rFonts w:ascii="Times New Roman" w:hAnsi="Times New Roman"/>
          <w:b/>
          <w:sz w:val="24"/>
          <w:szCs w:val="24"/>
        </w:rPr>
        <w:t>Nelietojiet Cinnarizin Sopharma šādos gadījumos</w:t>
      </w:r>
    </w:p>
    <w:p w:rsidR="00DA54FC" w:rsidRPr="00DA54FC" w:rsidRDefault="00DA54FC" w:rsidP="00DA54FC">
      <w:pPr>
        <w:numPr>
          <w:ilvl w:val="0"/>
          <w:numId w:val="14"/>
        </w:numPr>
        <w:tabs>
          <w:tab w:val="left" w:pos="709"/>
        </w:tabs>
        <w:spacing w:after="0" w:line="240" w:lineRule="auto"/>
        <w:jc w:val="both"/>
        <w:rPr>
          <w:rFonts w:ascii="Times New Roman" w:hAnsi="Times New Roman"/>
          <w:sz w:val="24"/>
          <w:szCs w:val="24"/>
        </w:rPr>
      </w:pPr>
      <w:r w:rsidRPr="00DA54FC">
        <w:rPr>
          <w:rFonts w:ascii="Times New Roman" w:hAnsi="Times New Roman"/>
          <w:sz w:val="24"/>
          <w:szCs w:val="24"/>
        </w:rPr>
        <w:t xml:space="preserve">ja Jums ir alerģija pret </w:t>
      </w:r>
      <w:r w:rsidRPr="00DA54FC">
        <w:rPr>
          <w:rFonts w:ascii="Times New Roman" w:hAnsi="Times New Roman"/>
          <w:noProof/>
          <w:sz w:val="24"/>
          <w:szCs w:val="24"/>
        </w:rPr>
        <w:t>aktīvo vielu (</w:t>
      </w:r>
      <w:r w:rsidRPr="00DA54FC">
        <w:rPr>
          <w:rFonts w:ascii="Times New Roman" w:hAnsi="Times New Roman"/>
          <w:sz w:val="24"/>
          <w:szCs w:val="24"/>
        </w:rPr>
        <w:t>cinnarizīnu</w:t>
      </w:r>
      <w:r w:rsidRPr="00DA54FC">
        <w:rPr>
          <w:rFonts w:ascii="Times New Roman" w:hAnsi="Times New Roman"/>
          <w:noProof/>
          <w:sz w:val="24"/>
          <w:szCs w:val="24"/>
        </w:rPr>
        <w:t>)</w:t>
      </w:r>
      <w:r w:rsidRPr="00DA54FC">
        <w:rPr>
          <w:rFonts w:ascii="Times New Roman" w:hAnsi="Times New Roman"/>
          <w:sz w:val="24"/>
          <w:szCs w:val="24"/>
        </w:rPr>
        <w:t xml:space="preserve"> vai </w:t>
      </w:r>
      <w:r w:rsidRPr="00DA54FC">
        <w:rPr>
          <w:rFonts w:ascii="Times New Roman" w:hAnsi="Times New Roman"/>
          <w:noProof/>
          <w:sz w:val="24"/>
          <w:szCs w:val="24"/>
        </w:rPr>
        <w:t>kādu citu (6. punktā minēto) šo zāļu sastāvdaļu</w:t>
      </w:r>
      <w:r w:rsidRPr="00DA54FC">
        <w:rPr>
          <w:rFonts w:ascii="Times New Roman" w:hAnsi="Times New Roman"/>
          <w:sz w:val="24"/>
          <w:szCs w:val="24"/>
        </w:rPr>
        <w:t>;</w:t>
      </w:r>
    </w:p>
    <w:p w:rsidR="00DA54FC" w:rsidRPr="00DA54FC" w:rsidRDefault="00DA54FC" w:rsidP="00DA54FC">
      <w:pPr>
        <w:pStyle w:val="Default"/>
        <w:numPr>
          <w:ilvl w:val="0"/>
          <w:numId w:val="14"/>
        </w:numPr>
        <w:tabs>
          <w:tab w:val="left" w:pos="709"/>
        </w:tabs>
        <w:jc w:val="both"/>
        <w:rPr>
          <w:color w:val="auto"/>
          <w:lang w:val="lv-LV"/>
        </w:rPr>
      </w:pPr>
      <w:r w:rsidRPr="00DA54FC">
        <w:rPr>
          <w:color w:val="auto"/>
          <w:lang w:val="lv-LV"/>
        </w:rPr>
        <w:t>ja Jūs esat grūtniece vai barojat bērnu ar krūti;</w:t>
      </w:r>
    </w:p>
    <w:p w:rsidR="00DA54FC" w:rsidRPr="00DA54FC" w:rsidRDefault="00DA54FC" w:rsidP="00DA54FC">
      <w:pPr>
        <w:pStyle w:val="Default"/>
        <w:numPr>
          <w:ilvl w:val="0"/>
          <w:numId w:val="14"/>
        </w:numPr>
        <w:tabs>
          <w:tab w:val="left" w:pos="709"/>
        </w:tabs>
        <w:jc w:val="both"/>
        <w:rPr>
          <w:color w:val="auto"/>
          <w:lang w:val="lv-LV"/>
        </w:rPr>
      </w:pPr>
      <w:r w:rsidRPr="00DA54FC">
        <w:rPr>
          <w:color w:val="auto"/>
          <w:lang w:val="lv-LV"/>
        </w:rPr>
        <w:t>ja Jūs vai Jūsu bērns ir jaunāks par 12 gadiem.</w:t>
      </w:r>
    </w:p>
    <w:p w:rsidR="00DA54FC" w:rsidRPr="00DA54FC" w:rsidRDefault="00DA54FC" w:rsidP="00DA54FC">
      <w:pPr>
        <w:tabs>
          <w:tab w:val="left" w:pos="720"/>
        </w:tabs>
        <w:spacing w:after="0" w:line="240" w:lineRule="auto"/>
        <w:jc w:val="both"/>
        <w:rPr>
          <w:rFonts w:ascii="Times New Roman" w:hAnsi="Times New Roman"/>
          <w:sz w:val="16"/>
          <w:szCs w:val="16"/>
          <w:lang w:val="lv-LV"/>
        </w:rPr>
      </w:pPr>
    </w:p>
    <w:p w:rsidR="00DA54FC" w:rsidRPr="00DA54FC" w:rsidRDefault="00DA54FC" w:rsidP="00DA54FC">
      <w:pPr>
        <w:numPr>
          <w:ilvl w:val="12"/>
          <w:numId w:val="0"/>
        </w:numPr>
        <w:tabs>
          <w:tab w:val="left" w:pos="720"/>
        </w:tabs>
        <w:spacing w:after="0" w:line="240" w:lineRule="auto"/>
        <w:jc w:val="both"/>
        <w:rPr>
          <w:rFonts w:ascii="Times New Roman" w:hAnsi="Times New Roman"/>
          <w:b/>
          <w:noProof/>
          <w:sz w:val="24"/>
          <w:szCs w:val="24"/>
          <w:lang w:val="lv-LV"/>
        </w:rPr>
      </w:pPr>
      <w:r w:rsidRPr="00DA54FC">
        <w:rPr>
          <w:rFonts w:ascii="Times New Roman" w:hAnsi="Times New Roman"/>
          <w:b/>
          <w:noProof/>
          <w:sz w:val="24"/>
          <w:szCs w:val="24"/>
          <w:lang w:val="lv-LV"/>
        </w:rPr>
        <w:t>Brīdinājumi un</w:t>
      </w:r>
      <w:r w:rsidRPr="00DA54FC">
        <w:rPr>
          <w:rFonts w:ascii="Times New Roman" w:hAnsi="Times New Roman"/>
          <w:b/>
          <w:sz w:val="24"/>
          <w:szCs w:val="24"/>
          <w:lang w:val="lv-LV"/>
        </w:rPr>
        <w:t xml:space="preserve"> piesardzība</w:t>
      </w:r>
      <w:r w:rsidRPr="00DA54FC">
        <w:rPr>
          <w:rFonts w:ascii="Times New Roman" w:hAnsi="Times New Roman"/>
          <w:b/>
          <w:noProof/>
          <w:sz w:val="24"/>
          <w:szCs w:val="24"/>
          <w:lang w:val="lv-LV"/>
        </w:rPr>
        <w:t xml:space="preserve"> lietošanā</w:t>
      </w:r>
    </w:p>
    <w:p w:rsidR="00DA54FC" w:rsidRPr="00DA54FC" w:rsidRDefault="00DA54FC" w:rsidP="00DA54FC">
      <w:pPr>
        <w:numPr>
          <w:ilvl w:val="12"/>
          <w:numId w:val="0"/>
        </w:numPr>
        <w:tabs>
          <w:tab w:val="left" w:pos="720"/>
        </w:tabs>
        <w:spacing w:after="0" w:line="240" w:lineRule="auto"/>
        <w:jc w:val="both"/>
        <w:rPr>
          <w:rFonts w:ascii="Times New Roman" w:hAnsi="Times New Roman"/>
          <w:sz w:val="24"/>
          <w:szCs w:val="24"/>
          <w:lang w:val="lv-LV"/>
        </w:rPr>
      </w:pPr>
      <w:r w:rsidRPr="00DA54FC">
        <w:rPr>
          <w:rFonts w:ascii="Times New Roman" w:hAnsi="Times New Roman"/>
          <w:noProof/>
          <w:sz w:val="24"/>
          <w:szCs w:val="24"/>
          <w:lang w:val="lv-LV"/>
        </w:rPr>
        <w:t>Pirms</w:t>
      </w:r>
      <w:r w:rsidRPr="00DA54FC">
        <w:rPr>
          <w:rFonts w:ascii="Times New Roman" w:hAnsi="Times New Roman"/>
          <w:sz w:val="24"/>
          <w:szCs w:val="24"/>
          <w:lang w:val="lv-LV"/>
        </w:rPr>
        <w:t xml:space="preserve"> Cinnarizin Sopharma</w:t>
      </w:r>
      <w:r w:rsidRPr="00DA54FC">
        <w:rPr>
          <w:rFonts w:ascii="Times New Roman" w:hAnsi="Times New Roman"/>
          <w:noProof/>
          <w:sz w:val="24"/>
          <w:szCs w:val="24"/>
          <w:lang w:val="lv-LV"/>
        </w:rPr>
        <w:t xml:space="preserve"> lietošanas konsultējieties ar savu ārstu vai farmaceitu:</w:t>
      </w:r>
    </w:p>
    <w:p w:rsidR="00DA54FC" w:rsidRPr="00DA54FC" w:rsidRDefault="00DA54FC" w:rsidP="00DA54FC">
      <w:pPr>
        <w:pStyle w:val="Default"/>
        <w:numPr>
          <w:ilvl w:val="0"/>
          <w:numId w:val="15"/>
        </w:numPr>
        <w:tabs>
          <w:tab w:val="left" w:pos="709"/>
        </w:tabs>
        <w:jc w:val="both"/>
        <w:rPr>
          <w:color w:val="auto"/>
          <w:lang w:val="lv-LV"/>
        </w:rPr>
      </w:pPr>
      <w:r w:rsidRPr="00DA54FC">
        <w:rPr>
          <w:color w:val="auto"/>
          <w:lang w:val="lv-LV"/>
        </w:rPr>
        <w:t>ja Jūs esat gados vecs pacients (vecāks par 65 gadiem);</w:t>
      </w:r>
    </w:p>
    <w:p w:rsidR="00DA54FC" w:rsidRPr="00DA54FC" w:rsidRDefault="00DA54FC" w:rsidP="00DA54FC">
      <w:pPr>
        <w:pStyle w:val="Default"/>
        <w:numPr>
          <w:ilvl w:val="0"/>
          <w:numId w:val="15"/>
        </w:numPr>
        <w:tabs>
          <w:tab w:val="left" w:pos="709"/>
        </w:tabs>
        <w:jc w:val="both"/>
        <w:rPr>
          <w:color w:val="auto"/>
          <w:lang w:val="lv-LV"/>
        </w:rPr>
      </w:pPr>
      <w:r w:rsidRPr="00DA54FC">
        <w:rPr>
          <w:color w:val="auto"/>
          <w:lang w:val="lv-LV"/>
        </w:rPr>
        <w:t>ja Jums ir Parkinsona slimība vai iepriekš ir bijuši ekstrapiramidālu traucējumu simptomi (trīce, dezorientācija un līdzsvara traucējumi);</w:t>
      </w:r>
    </w:p>
    <w:p w:rsidR="00DA54FC" w:rsidRPr="00DA54FC" w:rsidRDefault="00DA54FC" w:rsidP="00DA54FC">
      <w:pPr>
        <w:pStyle w:val="Default"/>
        <w:numPr>
          <w:ilvl w:val="0"/>
          <w:numId w:val="15"/>
        </w:numPr>
        <w:tabs>
          <w:tab w:val="left" w:pos="709"/>
        </w:tabs>
        <w:jc w:val="both"/>
        <w:rPr>
          <w:color w:val="auto"/>
          <w:lang w:val="lv-LV"/>
        </w:rPr>
      </w:pPr>
      <w:r w:rsidRPr="00DA54FC">
        <w:rPr>
          <w:color w:val="auto"/>
          <w:lang w:val="lv-LV"/>
        </w:rPr>
        <w:t>ja Jums ir hipotensija (zems asinsspiediens);</w:t>
      </w:r>
    </w:p>
    <w:p w:rsidR="00DA54FC" w:rsidRPr="00DA54FC" w:rsidRDefault="00DA54FC" w:rsidP="00DA54FC">
      <w:pPr>
        <w:pStyle w:val="Default"/>
        <w:numPr>
          <w:ilvl w:val="0"/>
          <w:numId w:val="15"/>
        </w:numPr>
        <w:tabs>
          <w:tab w:val="left" w:pos="709"/>
        </w:tabs>
        <w:jc w:val="both"/>
        <w:rPr>
          <w:color w:val="auto"/>
          <w:lang w:val="lv-LV"/>
        </w:rPr>
      </w:pPr>
      <w:r w:rsidRPr="00DA54FC">
        <w:rPr>
          <w:color w:val="auto"/>
          <w:lang w:val="lv-LV"/>
        </w:rPr>
        <w:t>ja Jums ir kuņģa slimība.</w:t>
      </w:r>
    </w:p>
    <w:p w:rsidR="00DA54FC" w:rsidRPr="00DA54FC" w:rsidRDefault="00DA54FC" w:rsidP="00DA54FC">
      <w:pPr>
        <w:pStyle w:val="Default"/>
        <w:jc w:val="both"/>
        <w:rPr>
          <w:color w:val="auto"/>
          <w:sz w:val="16"/>
          <w:szCs w:val="16"/>
          <w:lang w:val="lv-LV"/>
        </w:rPr>
      </w:pPr>
    </w:p>
    <w:p w:rsidR="00DA54FC" w:rsidRPr="00DA54FC" w:rsidRDefault="00DA54FC" w:rsidP="00DA54FC">
      <w:pPr>
        <w:pStyle w:val="Default"/>
        <w:jc w:val="both"/>
        <w:rPr>
          <w:color w:val="auto"/>
          <w:lang w:val="lv-LV"/>
        </w:rPr>
      </w:pPr>
      <w:r w:rsidRPr="00DA54FC">
        <w:rPr>
          <w:color w:val="auto"/>
          <w:lang w:val="lv-LV"/>
        </w:rPr>
        <w:t>Ilgstošas cinnarizīna lietošanas gadījumā jākontrolē asinsaina, kā arī aknu un nieru funkcionālos rādītājus;</w:t>
      </w:r>
    </w:p>
    <w:p w:rsidR="00DA54FC" w:rsidRPr="00DA54FC" w:rsidRDefault="00DA54FC" w:rsidP="00DA54FC">
      <w:pPr>
        <w:pStyle w:val="Default"/>
        <w:jc w:val="both"/>
        <w:rPr>
          <w:color w:val="auto"/>
          <w:sz w:val="16"/>
          <w:szCs w:val="16"/>
          <w:lang w:val="lv-LV"/>
        </w:rPr>
      </w:pPr>
    </w:p>
    <w:p w:rsidR="00DA54FC" w:rsidRPr="00DA54FC" w:rsidRDefault="00DA54FC" w:rsidP="00DA54FC">
      <w:pPr>
        <w:pStyle w:val="Default"/>
        <w:jc w:val="both"/>
        <w:rPr>
          <w:color w:val="auto"/>
          <w:lang w:val="lv-LV"/>
        </w:rPr>
      </w:pPr>
      <w:r w:rsidRPr="00DA54FC">
        <w:rPr>
          <w:color w:val="auto"/>
          <w:lang w:val="lv-LV"/>
        </w:rPr>
        <w:t>Piesardzība jāievēro lietojot pacientiem ar prostatas hipertrofiju, urīna aizturi, glaukomu un piloroduodenālu obstrukciju, kā arī jāizvairās no lietošanas porfīrijas pacientiem.</w:t>
      </w:r>
    </w:p>
    <w:p w:rsidR="00DA54FC" w:rsidRPr="00DA54FC" w:rsidRDefault="00DA54FC" w:rsidP="00DA54FC">
      <w:pPr>
        <w:numPr>
          <w:ilvl w:val="12"/>
          <w:numId w:val="0"/>
        </w:numPr>
        <w:tabs>
          <w:tab w:val="left" w:pos="720"/>
        </w:tabs>
        <w:spacing w:after="0" w:line="240" w:lineRule="auto"/>
        <w:jc w:val="both"/>
        <w:rPr>
          <w:rFonts w:ascii="Times New Roman" w:hAnsi="Times New Roman"/>
          <w:b/>
          <w:sz w:val="16"/>
          <w:szCs w:val="16"/>
          <w:lang w:val="lv-LV"/>
        </w:rPr>
      </w:pPr>
    </w:p>
    <w:p w:rsidR="00DA54FC" w:rsidRPr="00DA54FC" w:rsidRDefault="00DA54FC" w:rsidP="00DA54FC">
      <w:pPr>
        <w:numPr>
          <w:ilvl w:val="12"/>
          <w:numId w:val="0"/>
        </w:numPr>
        <w:tabs>
          <w:tab w:val="left" w:pos="720"/>
        </w:tabs>
        <w:spacing w:after="0" w:line="240" w:lineRule="auto"/>
        <w:jc w:val="both"/>
        <w:rPr>
          <w:rFonts w:ascii="Times New Roman" w:hAnsi="Times New Roman"/>
          <w:noProof/>
          <w:sz w:val="24"/>
          <w:szCs w:val="24"/>
        </w:rPr>
      </w:pPr>
      <w:r w:rsidRPr="00DA54FC">
        <w:rPr>
          <w:rFonts w:ascii="Times New Roman" w:hAnsi="Times New Roman"/>
          <w:b/>
          <w:noProof/>
          <w:sz w:val="24"/>
          <w:szCs w:val="24"/>
        </w:rPr>
        <w:t>Bērni un pusaudži</w:t>
      </w:r>
    </w:p>
    <w:p w:rsidR="00DA54FC" w:rsidRPr="00DA54FC" w:rsidRDefault="00DA54FC" w:rsidP="00DA54FC">
      <w:pPr>
        <w:numPr>
          <w:ilvl w:val="12"/>
          <w:numId w:val="0"/>
        </w:numPr>
        <w:tabs>
          <w:tab w:val="left" w:pos="720"/>
        </w:tabs>
        <w:spacing w:line="240" w:lineRule="auto"/>
        <w:jc w:val="both"/>
        <w:rPr>
          <w:rFonts w:ascii="Times New Roman" w:hAnsi="Times New Roman"/>
          <w:sz w:val="24"/>
          <w:szCs w:val="24"/>
        </w:rPr>
      </w:pPr>
      <w:r w:rsidRPr="00DA54FC">
        <w:rPr>
          <w:rFonts w:ascii="Times New Roman" w:hAnsi="Times New Roman"/>
          <w:sz w:val="24"/>
          <w:szCs w:val="24"/>
        </w:rPr>
        <w:lastRenderedPageBreak/>
        <w:t>Cinnarizin Sopharma bērniem un pusaudžiem no 12 gadu vecuma jālieto piesardzīgi.</w:t>
      </w:r>
    </w:p>
    <w:p w:rsidR="00DA54FC" w:rsidRPr="00DA54FC" w:rsidRDefault="00DA54FC" w:rsidP="00DA54FC">
      <w:pPr>
        <w:numPr>
          <w:ilvl w:val="12"/>
          <w:numId w:val="0"/>
        </w:numPr>
        <w:tabs>
          <w:tab w:val="left" w:pos="720"/>
        </w:tabs>
        <w:spacing w:after="0" w:line="240" w:lineRule="auto"/>
        <w:jc w:val="both"/>
        <w:rPr>
          <w:rFonts w:ascii="Times New Roman" w:hAnsi="Times New Roman"/>
          <w:noProof/>
          <w:sz w:val="24"/>
          <w:szCs w:val="24"/>
        </w:rPr>
      </w:pPr>
      <w:r w:rsidRPr="00DA54FC">
        <w:rPr>
          <w:rFonts w:ascii="Times New Roman" w:hAnsi="Times New Roman"/>
          <w:b/>
          <w:noProof/>
          <w:sz w:val="24"/>
          <w:szCs w:val="24"/>
        </w:rPr>
        <w:t xml:space="preserve">Citas zāles un </w:t>
      </w:r>
      <w:r w:rsidRPr="00DA54FC">
        <w:rPr>
          <w:rFonts w:ascii="Times New Roman" w:hAnsi="Times New Roman"/>
          <w:b/>
          <w:bCs/>
          <w:noProof/>
          <w:sz w:val="24"/>
          <w:szCs w:val="24"/>
        </w:rPr>
        <w:t>Cinnarizin Sopharma</w:t>
      </w:r>
    </w:p>
    <w:p w:rsidR="00DA54FC" w:rsidRPr="00DA54FC" w:rsidRDefault="00DA54FC" w:rsidP="00DA54FC">
      <w:pPr>
        <w:numPr>
          <w:ilvl w:val="12"/>
          <w:numId w:val="0"/>
        </w:numPr>
        <w:tabs>
          <w:tab w:val="left" w:pos="720"/>
        </w:tabs>
        <w:spacing w:after="0" w:line="240" w:lineRule="auto"/>
        <w:jc w:val="both"/>
        <w:rPr>
          <w:rFonts w:ascii="Times New Roman" w:hAnsi="Times New Roman"/>
          <w:sz w:val="24"/>
          <w:szCs w:val="24"/>
        </w:rPr>
      </w:pPr>
      <w:r w:rsidRPr="00DA54FC">
        <w:rPr>
          <w:rFonts w:ascii="Times New Roman" w:hAnsi="Times New Roman"/>
          <w:sz w:val="24"/>
          <w:szCs w:val="24"/>
        </w:rPr>
        <w:t xml:space="preserve">Pastāstiet </w:t>
      </w:r>
      <w:r w:rsidRPr="00DA54FC">
        <w:rPr>
          <w:rFonts w:ascii="Times New Roman" w:hAnsi="Times New Roman"/>
          <w:noProof/>
          <w:sz w:val="24"/>
          <w:szCs w:val="24"/>
        </w:rPr>
        <w:t xml:space="preserve">savam </w:t>
      </w:r>
      <w:r w:rsidRPr="00DA54FC">
        <w:rPr>
          <w:rFonts w:ascii="Times New Roman" w:hAnsi="Times New Roman"/>
          <w:sz w:val="24"/>
          <w:szCs w:val="24"/>
        </w:rPr>
        <w:t>ārstam vai farmaceitam par visām zālēm, kuras lietojat</w:t>
      </w:r>
      <w:r w:rsidRPr="00DA54FC">
        <w:rPr>
          <w:rFonts w:ascii="Times New Roman" w:hAnsi="Times New Roman"/>
          <w:noProof/>
          <w:sz w:val="24"/>
          <w:szCs w:val="24"/>
        </w:rPr>
        <w:t xml:space="preserve">, esat lietojis </w:t>
      </w:r>
      <w:r w:rsidRPr="00DA54FC">
        <w:rPr>
          <w:rFonts w:ascii="Times New Roman" w:hAnsi="Times New Roman"/>
          <w:sz w:val="24"/>
          <w:szCs w:val="24"/>
        </w:rPr>
        <w:t xml:space="preserve">pēdējā laikā </w:t>
      </w:r>
      <w:r w:rsidRPr="00DA54FC">
        <w:rPr>
          <w:rFonts w:ascii="Times New Roman" w:hAnsi="Times New Roman"/>
          <w:noProof/>
          <w:sz w:val="24"/>
          <w:szCs w:val="24"/>
        </w:rPr>
        <w:t>vai varētu lietot</w:t>
      </w:r>
      <w:r w:rsidRPr="00DA54FC">
        <w:rPr>
          <w:rFonts w:ascii="Times New Roman" w:hAnsi="Times New Roman"/>
          <w:sz w:val="24"/>
          <w:szCs w:val="24"/>
        </w:rPr>
        <w:t>.</w:t>
      </w:r>
    </w:p>
    <w:p w:rsidR="00DA54FC" w:rsidRPr="00DA54FC" w:rsidRDefault="00DA54FC" w:rsidP="00DA54FC">
      <w:pPr>
        <w:numPr>
          <w:ilvl w:val="12"/>
          <w:numId w:val="0"/>
        </w:numPr>
        <w:tabs>
          <w:tab w:val="left" w:pos="720"/>
        </w:tabs>
        <w:spacing w:after="0" w:line="240" w:lineRule="auto"/>
        <w:jc w:val="both"/>
        <w:rPr>
          <w:rFonts w:ascii="Times New Roman" w:hAnsi="Times New Roman"/>
          <w:sz w:val="16"/>
          <w:szCs w:val="16"/>
        </w:rPr>
      </w:pPr>
    </w:p>
    <w:p w:rsidR="00DA54FC" w:rsidRPr="00DA54FC" w:rsidRDefault="00DA54FC" w:rsidP="00DA54FC">
      <w:pPr>
        <w:pStyle w:val="Default"/>
        <w:numPr>
          <w:ilvl w:val="0"/>
          <w:numId w:val="16"/>
        </w:numPr>
        <w:tabs>
          <w:tab w:val="left" w:pos="709"/>
        </w:tabs>
        <w:jc w:val="both"/>
        <w:rPr>
          <w:color w:val="auto"/>
          <w:lang w:val="lv-LV"/>
        </w:rPr>
      </w:pPr>
      <w:r w:rsidRPr="00DA54FC">
        <w:rPr>
          <w:color w:val="auto"/>
          <w:lang w:val="lv-LV"/>
        </w:rPr>
        <w:t>Vienlaicīga Cinnarizin Sopharma lietošana ar alkoholu, zālēm, kas ietekmē centrālo nervu sistēmu (CNS depresanti vai tricikliskie antidepresanti), var abpusēji pastiprināt iedarbību.</w:t>
      </w:r>
    </w:p>
    <w:p w:rsidR="00DA54FC" w:rsidRPr="00DA54FC" w:rsidRDefault="00DA54FC" w:rsidP="00DA54FC">
      <w:pPr>
        <w:pStyle w:val="Default"/>
        <w:numPr>
          <w:ilvl w:val="0"/>
          <w:numId w:val="16"/>
        </w:numPr>
        <w:tabs>
          <w:tab w:val="left" w:pos="709"/>
        </w:tabs>
        <w:jc w:val="both"/>
        <w:rPr>
          <w:color w:val="auto"/>
          <w:lang w:val="lv-LV"/>
        </w:rPr>
      </w:pPr>
      <w:r w:rsidRPr="00DA54FC">
        <w:rPr>
          <w:color w:val="auto"/>
          <w:lang w:val="lv-LV"/>
        </w:rPr>
        <w:t>Vienlaicīgas nootropo līdzekļu (piracetāms, aminalons u.c.) lietošanas gadījumā pastiprināsies cinnarizīna iedarbība.</w:t>
      </w:r>
    </w:p>
    <w:p w:rsidR="00DA54FC" w:rsidRPr="00DA54FC" w:rsidRDefault="00DA54FC" w:rsidP="00DA54FC">
      <w:pPr>
        <w:pStyle w:val="Default"/>
        <w:numPr>
          <w:ilvl w:val="0"/>
          <w:numId w:val="16"/>
        </w:numPr>
        <w:tabs>
          <w:tab w:val="left" w:pos="709"/>
        </w:tabs>
        <w:jc w:val="both"/>
        <w:rPr>
          <w:color w:val="auto"/>
          <w:lang w:val="lv-LV"/>
        </w:rPr>
      </w:pPr>
      <w:r w:rsidRPr="00DA54FC">
        <w:rPr>
          <w:color w:val="auto"/>
          <w:lang w:val="lv-LV"/>
        </w:rPr>
        <w:t>Vazodilatatori pastiprina cinnarizīna iedarbību.</w:t>
      </w:r>
    </w:p>
    <w:p w:rsidR="00DA54FC" w:rsidRPr="00DA54FC" w:rsidRDefault="00DA54FC" w:rsidP="00DA54FC">
      <w:pPr>
        <w:pStyle w:val="Default"/>
        <w:numPr>
          <w:ilvl w:val="0"/>
          <w:numId w:val="16"/>
        </w:numPr>
        <w:tabs>
          <w:tab w:val="left" w:pos="709"/>
        </w:tabs>
        <w:jc w:val="both"/>
        <w:rPr>
          <w:color w:val="auto"/>
          <w:lang w:val="lv-LV"/>
        </w:rPr>
      </w:pPr>
      <w:r w:rsidRPr="00DA54FC">
        <w:rPr>
          <w:color w:val="auto"/>
          <w:lang w:val="lv-LV"/>
        </w:rPr>
        <w:t>Antacīdi un H2-blokatori (ranitidīns, famotidīns) veicina cinnarizīna uzsūkšanos.</w:t>
      </w:r>
    </w:p>
    <w:p w:rsidR="00DA54FC" w:rsidRPr="00DA54FC" w:rsidRDefault="00DA54FC" w:rsidP="00DA54FC">
      <w:pPr>
        <w:pStyle w:val="Default"/>
        <w:numPr>
          <w:ilvl w:val="0"/>
          <w:numId w:val="16"/>
        </w:numPr>
        <w:tabs>
          <w:tab w:val="left" w:pos="709"/>
        </w:tabs>
        <w:jc w:val="both"/>
        <w:rPr>
          <w:color w:val="auto"/>
          <w:lang w:val="lv-LV"/>
        </w:rPr>
      </w:pPr>
      <w:r w:rsidRPr="00DA54FC">
        <w:rPr>
          <w:color w:val="auto"/>
          <w:lang w:val="lv-LV"/>
        </w:rPr>
        <w:t>MAO inhibitori pastiprina M-holinolītisko un sedatīvo līdzekļu iedarbību.</w:t>
      </w:r>
    </w:p>
    <w:p w:rsidR="00DA54FC" w:rsidRPr="00DA54FC" w:rsidRDefault="00DA54FC" w:rsidP="00DA54FC">
      <w:pPr>
        <w:pStyle w:val="Default"/>
        <w:numPr>
          <w:ilvl w:val="0"/>
          <w:numId w:val="16"/>
        </w:numPr>
        <w:tabs>
          <w:tab w:val="left" w:pos="709"/>
        </w:tabs>
        <w:jc w:val="both"/>
        <w:rPr>
          <w:color w:val="auto"/>
          <w:lang w:val="lv-LV"/>
        </w:rPr>
      </w:pPr>
      <w:r w:rsidRPr="00DA54FC">
        <w:rPr>
          <w:color w:val="auto"/>
          <w:lang w:val="lv-LV"/>
        </w:rPr>
        <w:t>Cinnarizīna antihistamīna iedarbības rezultātā iespējami kļūdaini negatīvi rezultāti ādas jutības pārbaudēs. Šā iemesla dēļ, cinnarizīna lietošana jāpārtrauc vismaz 4 dienas pirms šo pārbaužu veikšanas.</w:t>
      </w:r>
    </w:p>
    <w:p w:rsidR="00DA54FC" w:rsidRPr="00DA54FC" w:rsidRDefault="00DA54FC" w:rsidP="00DA54FC">
      <w:pPr>
        <w:pStyle w:val="Default"/>
        <w:numPr>
          <w:ilvl w:val="0"/>
          <w:numId w:val="16"/>
        </w:numPr>
        <w:tabs>
          <w:tab w:val="left" w:pos="709"/>
        </w:tabs>
        <w:jc w:val="both"/>
        <w:rPr>
          <w:color w:val="auto"/>
          <w:lang w:val="lv-LV"/>
        </w:rPr>
      </w:pPr>
      <w:r w:rsidRPr="00DA54FC">
        <w:rPr>
          <w:color w:val="auto"/>
          <w:lang w:val="lv-LV"/>
        </w:rPr>
        <w:t>Cinnarizīns sportistiem var uzrādīt kļūdaini pozitīvus rezultātus dopinga analīzēs.</w:t>
      </w:r>
    </w:p>
    <w:p w:rsidR="00DA54FC" w:rsidRPr="00DA54FC" w:rsidRDefault="00DA54FC" w:rsidP="00DA54FC">
      <w:pPr>
        <w:tabs>
          <w:tab w:val="left" w:pos="709"/>
        </w:tabs>
        <w:spacing w:after="0" w:line="240" w:lineRule="auto"/>
        <w:jc w:val="both"/>
        <w:rPr>
          <w:rFonts w:ascii="Times New Roman" w:hAnsi="Times New Roman"/>
          <w:sz w:val="16"/>
          <w:szCs w:val="16"/>
          <w:lang w:val="lv-LV"/>
        </w:rPr>
      </w:pPr>
    </w:p>
    <w:p w:rsidR="00DA54FC" w:rsidRPr="00DA54FC" w:rsidRDefault="00DA54FC" w:rsidP="00DA54FC">
      <w:pPr>
        <w:numPr>
          <w:ilvl w:val="12"/>
          <w:numId w:val="0"/>
        </w:numPr>
        <w:tabs>
          <w:tab w:val="left" w:pos="720"/>
        </w:tabs>
        <w:spacing w:after="0" w:line="240" w:lineRule="auto"/>
        <w:jc w:val="both"/>
        <w:rPr>
          <w:rFonts w:ascii="Times New Roman" w:hAnsi="Times New Roman"/>
          <w:sz w:val="24"/>
          <w:szCs w:val="24"/>
        </w:rPr>
      </w:pPr>
      <w:r w:rsidRPr="00DA54FC">
        <w:rPr>
          <w:rFonts w:ascii="Times New Roman" w:hAnsi="Times New Roman"/>
          <w:b/>
          <w:sz w:val="24"/>
          <w:szCs w:val="24"/>
        </w:rPr>
        <w:t>Cinnarizin Sopharma</w:t>
      </w:r>
      <w:r w:rsidRPr="00DA54FC">
        <w:rPr>
          <w:rFonts w:ascii="Times New Roman" w:hAnsi="Times New Roman"/>
          <w:sz w:val="24"/>
          <w:szCs w:val="24"/>
        </w:rPr>
        <w:t xml:space="preserve"> </w:t>
      </w:r>
      <w:r w:rsidRPr="00DA54FC">
        <w:rPr>
          <w:rFonts w:ascii="Times New Roman" w:hAnsi="Times New Roman"/>
          <w:b/>
          <w:sz w:val="24"/>
          <w:szCs w:val="24"/>
        </w:rPr>
        <w:t>kopā ar uzturu</w:t>
      </w:r>
      <w:r w:rsidRPr="00DA54FC">
        <w:rPr>
          <w:rFonts w:ascii="Times New Roman" w:hAnsi="Times New Roman"/>
          <w:b/>
          <w:noProof/>
          <w:sz w:val="24"/>
          <w:szCs w:val="24"/>
        </w:rPr>
        <w:t>, dzērienu un alkoholu</w:t>
      </w:r>
    </w:p>
    <w:p w:rsidR="00DA54FC" w:rsidRPr="00DA54FC" w:rsidRDefault="00DA54FC" w:rsidP="00DA54FC">
      <w:pPr>
        <w:pStyle w:val="CM6"/>
        <w:spacing w:after="0"/>
        <w:jc w:val="both"/>
        <w:rPr>
          <w:lang w:val="lv-LV"/>
        </w:rPr>
      </w:pPr>
      <w:r w:rsidRPr="00DA54FC">
        <w:rPr>
          <w:lang w:val="lv-LV"/>
        </w:rPr>
        <w:t>Cinnarizin Sopharma terapijas laikā Jums jāizvairās no alkohola lietošanas.</w:t>
      </w:r>
    </w:p>
    <w:p w:rsidR="00DA54FC" w:rsidRPr="00DA54FC" w:rsidRDefault="00DA54FC" w:rsidP="00DA54FC">
      <w:pPr>
        <w:numPr>
          <w:ilvl w:val="12"/>
          <w:numId w:val="0"/>
        </w:numPr>
        <w:tabs>
          <w:tab w:val="left" w:pos="720"/>
        </w:tabs>
        <w:spacing w:after="0" w:line="240" w:lineRule="auto"/>
        <w:jc w:val="both"/>
        <w:rPr>
          <w:rFonts w:ascii="Times New Roman" w:hAnsi="Times New Roman"/>
          <w:sz w:val="16"/>
          <w:szCs w:val="16"/>
          <w:lang w:val="lv-LV"/>
        </w:rPr>
      </w:pPr>
    </w:p>
    <w:p w:rsidR="00DA54FC" w:rsidRPr="00DA54FC" w:rsidRDefault="00DA54FC" w:rsidP="00DA54FC">
      <w:pPr>
        <w:numPr>
          <w:ilvl w:val="12"/>
          <w:numId w:val="0"/>
        </w:numPr>
        <w:tabs>
          <w:tab w:val="left" w:pos="720"/>
        </w:tabs>
        <w:spacing w:after="0" w:line="240" w:lineRule="auto"/>
        <w:jc w:val="both"/>
        <w:rPr>
          <w:rFonts w:ascii="Times New Roman" w:hAnsi="Times New Roman"/>
          <w:b/>
          <w:sz w:val="24"/>
          <w:szCs w:val="24"/>
          <w:shd w:val="pct15" w:color="auto" w:fill="FFFFFF"/>
        </w:rPr>
      </w:pPr>
      <w:r w:rsidRPr="00DA54FC">
        <w:rPr>
          <w:rFonts w:ascii="Times New Roman" w:hAnsi="Times New Roman"/>
          <w:b/>
          <w:sz w:val="24"/>
          <w:szCs w:val="24"/>
        </w:rPr>
        <w:t>Grūtniecība</w:t>
      </w:r>
      <w:r w:rsidRPr="00DA54FC">
        <w:rPr>
          <w:rFonts w:ascii="Times New Roman" w:hAnsi="Times New Roman"/>
          <w:b/>
          <w:noProof/>
          <w:sz w:val="24"/>
          <w:szCs w:val="24"/>
        </w:rPr>
        <w:t>, barošana ar krūti un fertilitāte</w:t>
      </w:r>
    </w:p>
    <w:p w:rsidR="00DA54FC" w:rsidRPr="00DA54FC" w:rsidRDefault="00DA54FC" w:rsidP="00DA54FC">
      <w:pPr>
        <w:numPr>
          <w:ilvl w:val="12"/>
          <w:numId w:val="0"/>
        </w:numPr>
        <w:tabs>
          <w:tab w:val="left" w:pos="720"/>
        </w:tabs>
        <w:spacing w:after="0" w:line="240" w:lineRule="auto"/>
        <w:jc w:val="both"/>
        <w:rPr>
          <w:rFonts w:ascii="Times New Roman" w:hAnsi="Times New Roman"/>
          <w:sz w:val="24"/>
          <w:szCs w:val="24"/>
        </w:rPr>
      </w:pPr>
      <w:r w:rsidRPr="00DA54FC">
        <w:rPr>
          <w:rFonts w:ascii="Times New Roman" w:hAnsi="Times New Roman"/>
          <w:noProof/>
          <w:sz w:val="24"/>
          <w:szCs w:val="24"/>
        </w:rPr>
        <w:t>Ja Jūs esat grūtniece vai barojat bērnu ar krūti, ja domājat, ka Jums varētu būt grūtniecība vai arī Jūs plānojat grūtniecību, pirms šo</w:t>
      </w:r>
      <w:r w:rsidRPr="00DA54FC">
        <w:rPr>
          <w:rFonts w:ascii="Times New Roman" w:hAnsi="Times New Roman"/>
          <w:sz w:val="24"/>
          <w:szCs w:val="24"/>
        </w:rPr>
        <w:t xml:space="preserve"> zāļu lietošanas konsultēj</w:t>
      </w:r>
      <w:r w:rsidRPr="00DA54FC">
        <w:rPr>
          <w:rFonts w:ascii="Times New Roman" w:hAnsi="Times New Roman"/>
          <w:noProof/>
          <w:sz w:val="24"/>
          <w:szCs w:val="24"/>
        </w:rPr>
        <w:t>ie</w:t>
      </w:r>
      <w:r w:rsidRPr="00DA54FC">
        <w:rPr>
          <w:rFonts w:ascii="Times New Roman" w:hAnsi="Times New Roman"/>
          <w:sz w:val="24"/>
          <w:szCs w:val="24"/>
        </w:rPr>
        <w:t xml:space="preserve">ties ar </w:t>
      </w:r>
      <w:r w:rsidRPr="00DA54FC">
        <w:rPr>
          <w:rFonts w:ascii="Times New Roman" w:hAnsi="Times New Roman"/>
          <w:noProof/>
          <w:sz w:val="24"/>
          <w:szCs w:val="24"/>
        </w:rPr>
        <w:t xml:space="preserve">savu </w:t>
      </w:r>
      <w:r w:rsidRPr="00DA54FC">
        <w:rPr>
          <w:rFonts w:ascii="Times New Roman" w:hAnsi="Times New Roman"/>
          <w:sz w:val="24"/>
          <w:szCs w:val="24"/>
        </w:rPr>
        <w:t>ārstu vai farmaceitu.</w:t>
      </w:r>
    </w:p>
    <w:p w:rsidR="00DA54FC" w:rsidRPr="00DA54FC" w:rsidRDefault="00DA54FC" w:rsidP="00DA54FC">
      <w:pPr>
        <w:numPr>
          <w:ilvl w:val="12"/>
          <w:numId w:val="0"/>
        </w:numPr>
        <w:tabs>
          <w:tab w:val="left" w:pos="720"/>
        </w:tabs>
        <w:spacing w:after="0" w:line="240" w:lineRule="auto"/>
        <w:jc w:val="both"/>
        <w:rPr>
          <w:rFonts w:ascii="Times New Roman" w:hAnsi="Times New Roman"/>
          <w:sz w:val="16"/>
          <w:szCs w:val="16"/>
        </w:rPr>
      </w:pPr>
    </w:p>
    <w:p w:rsidR="00DA54FC" w:rsidRPr="00DA54FC" w:rsidRDefault="00DA54FC" w:rsidP="00DA54FC">
      <w:pPr>
        <w:pStyle w:val="CM4"/>
        <w:spacing w:line="240" w:lineRule="auto"/>
        <w:jc w:val="both"/>
        <w:rPr>
          <w:lang w:val="lv-LV"/>
        </w:rPr>
      </w:pPr>
      <w:r w:rsidRPr="00DA54FC">
        <w:rPr>
          <w:i/>
          <w:iCs/>
          <w:lang w:val="lv-LV"/>
        </w:rPr>
        <w:t>Grūtniecība</w:t>
      </w:r>
    </w:p>
    <w:p w:rsidR="00DA54FC" w:rsidRPr="00DA54FC" w:rsidRDefault="00DA54FC" w:rsidP="00DA54FC">
      <w:pPr>
        <w:pStyle w:val="CM6"/>
        <w:spacing w:after="0"/>
        <w:jc w:val="both"/>
        <w:rPr>
          <w:lang w:val="lv-LV"/>
        </w:rPr>
      </w:pPr>
      <w:r w:rsidRPr="00DA54FC">
        <w:rPr>
          <w:lang w:val="lv-LV"/>
        </w:rPr>
        <w:t>Tā kā trūkst labi kontrolētu klīnisko pētījumu par šo zāļu drošumu, lietojot grūtniecības laikā, cinnarizīna lietošana grūtniecēm nav ieteicama.</w:t>
      </w:r>
    </w:p>
    <w:p w:rsidR="00DA54FC" w:rsidRPr="00DA54FC" w:rsidRDefault="00DA54FC" w:rsidP="00DA54FC">
      <w:pPr>
        <w:pStyle w:val="Default"/>
        <w:jc w:val="both"/>
        <w:rPr>
          <w:sz w:val="16"/>
          <w:szCs w:val="16"/>
          <w:lang w:val="lv-LV"/>
        </w:rPr>
      </w:pPr>
    </w:p>
    <w:p w:rsidR="00DA54FC" w:rsidRPr="00DA54FC" w:rsidRDefault="00DA54FC" w:rsidP="00DA54FC">
      <w:pPr>
        <w:pStyle w:val="CM4"/>
        <w:spacing w:line="240" w:lineRule="auto"/>
        <w:jc w:val="both"/>
        <w:rPr>
          <w:lang w:val="lv-LV"/>
        </w:rPr>
      </w:pPr>
      <w:r w:rsidRPr="00DA54FC">
        <w:rPr>
          <w:i/>
          <w:iCs/>
          <w:lang w:val="lv-LV"/>
        </w:rPr>
        <w:t>Barošana ar krūti</w:t>
      </w:r>
    </w:p>
    <w:p w:rsidR="00DA54FC" w:rsidRPr="00DA54FC" w:rsidRDefault="00DA54FC" w:rsidP="00DA54FC">
      <w:pPr>
        <w:pStyle w:val="CM6"/>
        <w:spacing w:after="0"/>
        <w:jc w:val="both"/>
        <w:rPr>
          <w:lang w:val="lv-LV"/>
        </w:rPr>
      </w:pPr>
      <w:r w:rsidRPr="00DA54FC">
        <w:rPr>
          <w:lang w:val="lv-LV"/>
        </w:rPr>
        <w:t>Tā kā trūkst datu par šo zāļu izdalīšanos ar mātes pienu, šo zāļu lietošana nav ieteicama mātēm, kuras baro bērnu ar krūti. Gadījumos, kad šo zāļu lietošana ir nepieciešama, jāpārtrauc bērna barošana ar krūti.</w:t>
      </w:r>
    </w:p>
    <w:p w:rsidR="00DA54FC" w:rsidRPr="00DA54FC" w:rsidRDefault="00DA54FC" w:rsidP="00DA54FC">
      <w:pPr>
        <w:numPr>
          <w:ilvl w:val="12"/>
          <w:numId w:val="0"/>
        </w:numPr>
        <w:tabs>
          <w:tab w:val="left" w:pos="720"/>
        </w:tabs>
        <w:spacing w:after="0" w:line="240" w:lineRule="auto"/>
        <w:jc w:val="both"/>
        <w:rPr>
          <w:rFonts w:ascii="Times New Roman" w:hAnsi="Times New Roman"/>
          <w:sz w:val="16"/>
          <w:szCs w:val="16"/>
          <w:lang w:val="lv-LV"/>
        </w:rPr>
      </w:pPr>
    </w:p>
    <w:p w:rsidR="00DA54FC" w:rsidRPr="00DA54FC" w:rsidRDefault="00DA54FC" w:rsidP="00DA54FC">
      <w:pPr>
        <w:numPr>
          <w:ilvl w:val="12"/>
          <w:numId w:val="0"/>
        </w:numPr>
        <w:tabs>
          <w:tab w:val="left" w:pos="720"/>
        </w:tabs>
        <w:spacing w:after="0" w:line="240" w:lineRule="auto"/>
        <w:jc w:val="both"/>
        <w:rPr>
          <w:rFonts w:ascii="Times New Roman" w:hAnsi="Times New Roman"/>
          <w:b/>
          <w:sz w:val="24"/>
          <w:szCs w:val="24"/>
          <w:lang w:val="lv-LV"/>
        </w:rPr>
      </w:pPr>
      <w:r w:rsidRPr="00DA54FC">
        <w:rPr>
          <w:rFonts w:ascii="Times New Roman" w:hAnsi="Times New Roman"/>
          <w:b/>
          <w:sz w:val="24"/>
          <w:szCs w:val="24"/>
          <w:lang w:val="lv-LV"/>
        </w:rPr>
        <w:t>Transportlīdzekļ</w:t>
      </w:r>
      <w:r w:rsidRPr="00DA54FC">
        <w:rPr>
          <w:rFonts w:ascii="Times New Roman" w:hAnsi="Times New Roman"/>
          <w:b/>
          <w:noProof/>
          <w:sz w:val="24"/>
          <w:szCs w:val="24"/>
          <w:lang w:val="lv-LV"/>
        </w:rPr>
        <w:t>u</w:t>
      </w:r>
      <w:r w:rsidRPr="00DA54FC">
        <w:rPr>
          <w:rFonts w:ascii="Times New Roman" w:hAnsi="Times New Roman"/>
          <w:b/>
          <w:sz w:val="24"/>
          <w:szCs w:val="24"/>
          <w:lang w:val="lv-LV"/>
        </w:rPr>
        <w:t xml:space="preserve"> vadīšana un mehānismu apkalpošana</w:t>
      </w:r>
    </w:p>
    <w:p w:rsidR="00DA54FC" w:rsidRPr="00DA54FC" w:rsidRDefault="00DA54FC" w:rsidP="00DA54FC">
      <w:pPr>
        <w:pStyle w:val="CM6"/>
        <w:spacing w:after="0"/>
        <w:jc w:val="both"/>
        <w:rPr>
          <w:lang w:val="lv-LV"/>
        </w:rPr>
      </w:pPr>
      <w:r w:rsidRPr="00DA54FC">
        <w:rPr>
          <w:lang w:val="lv-LV"/>
        </w:rPr>
        <w:t>Cinnarizīns var izraisīt miegainību, it sevišķi terapijas sākumā un tāpēc šīs zāles ar piesardzību, izvērtējot riska/ieguvuma attiecību, jālieto pacientiem, kuri vada transportlīdzekļus un apkalpo mehānismus.</w:t>
      </w:r>
    </w:p>
    <w:p w:rsidR="00DA54FC" w:rsidRPr="00DA54FC" w:rsidRDefault="00DA54FC" w:rsidP="00DA54FC">
      <w:pPr>
        <w:numPr>
          <w:ilvl w:val="12"/>
          <w:numId w:val="0"/>
        </w:numPr>
        <w:tabs>
          <w:tab w:val="left" w:pos="720"/>
        </w:tabs>
        <w:spacing w:after="0" w:line="240" w:lineRule="auto"/>
        <w:jc w:val="both"/>
        <w:rPr>
          <w:rFonts w:ascii="Times New Roman" w:hAnsi="Times New Roman"/>
          <w:sz w:val="16"/>
          <w:szCs w:val="16"/>
          <w:lang w:val="lv-LV"/>
        </w:rPr>
      </w:pPr>
    </w:p>
    <w:p w:rsidR="00DA54FC" w:rsidRPr="00DA54FC" w:rsidRDefault="00DA54FC" w:rsidP="00DA54FC">
      <w:pPr>
        <w:numPr>
          <w:ilvl w:val="12"/>
          <w:numId w:val="0"/>
        </w:numPr>
        <w:tabs>
          <w:tab w:val="left" w:pos="720"/>
        </w:tabs>
        <w:spacing w:after="0" w:line="240" w:lineRule="auto"/>
        <w:jc w:val="both"/>
        <w:rPr>
          <w:rFonts w:ascii="Times New Roman" w:hAnsi="Times New Roman"/>
          <w:b/>
          <w:noProof/>
          <w:sz w:val="24"/>
          <w:szCs w:val="24"/>
        </w:rPr>
      </w:pPr>
      <w:r w:rsidRPr="00DA54FC">
        <w:rPr>
          <w:rFonts w:ascii="Times New Roman" w:hAnsi="Times New Roman"/>
          <w:b/>
          <w:sz w:val="24"/>
          <w:szCs w:val="24"/>
        </w:rPr>
        <w:t>Cinnarizin Sopharma satur laktozes monohidrātu</w:t>
      </w:r>
      <w:r w:rsidRPr="00DA54FC">
        <w:rPr>
          <w:rFonts w:ascii="Times New Roman" w:hAnsi="Times New Roman"/>
          <w:b/>
          <w:noProof/>
          <w:sz w:val="24"/>
          <w:szCs w:val="24"/>
        </w:rPr>
        <w:t xml:space="preserve"> un kviešu cieti</w:t>
      </w:r>
    </w:p>
    <w:p w:rsidR="00DA54FC" w:rsidRPr="00DA54FC" w:rsidRDefault="00DA54FC" w:rsidP="00DA54FC">
      <w:pPr>
        <w:numPr>
          <w:ilvl w:val="12"/>
          <w:numId w:val="0"/>
        </w:numPr>
        <w:tabs>
          <w:tab w:val="left" w:pos="720"/>
        </w:tabs>
        <w:spacing w:line="240" w:lineRule="auto"/>
        <w:jc w:val="both"/>
        <w:rPr>
          <w:rFonts w:ascii="Times New Roman" w:hAnsi="Times New Roman"/>
          <w:sz w:val="24"/>
          <w:szCs w:val="24"/>
        </w:rPr>
      </w:pPr>
      <w:r w:rsidRPr="00DA54FC">
        <w:rPr>
          <w:rFonts w:ascii="Times New Roman" w:hAnsi="Times New Roman"/>
          <w:sz w:val="24"/>
          <w:szCs w:val="24"/>
        </w:rPr>
        <w:t>Ja Jūsu ārsts ir teicis, ka Jums ir kāda cukura nepanesība, pirms lietojat šīs zāles, konsultējieties ar savu ārstu.</w:t>
      </w:r>
    </w:p>
    <w:p w:rsidR="00DA54FC" w:rsidRPr="00DA54FC" w:rsidRDefault="00DA54FC" w:rsidP="00DA54FC">
      <w:pPr>
        <w:spacing w:after="0" w:line="240" w:lineRule="auto"/>
        <w:jc w:val="both"/>
        <w:rPr>
          <w:rFonts w:ascii="Times New Roman" w:hAnsi="Times New Roman"/>
          <w:sz w:val="24"/>
          <w:szCs w:val="24"/>
        </w:rPr>
      </w:pPr>
      <w:r w:rsidRPr="00DA54FC">
        <w:rPr>
          <w:rFonts w:ascii="Times New Roman" w:hAnsi="Times New Roman"/>
          <w:sz w:val="24"/>
          <w:szCs w:val="24"/>
        </w:rPr>
        <w:t>Piemērots cilvēkiem ar celiakiju. Nevajadzētu lietot pacientiem ar kviešu alerģiju (atšķirīgu no celiakijas)</w:t>
      </w:r>
    </w:p>
    <w:p w:rsidR="00DA54FC" w:rsidRPr="00DA54FC" w:rsidRDefault="00DA54FC" w:rsidP="00DA54FC">
      <w:pPr>
        <w:spacing w:after="0" w:line="240" w:lineRule="auto"/>
        <w:jc w:val="both"/>
        <w:rPr>
          <w:rFonts w:ascii="Times New Roman" w:hAnsi="Times New Roman"/>
          <w:b/>
          <w:sz w:val="16"/>
          <w:szCs w:val="16"/>
        </w:rPr>
      </w:pPr>
    </w:p>
    <w:p w:rsidR="00DA54FC" w:rsidRPr="00DA54FC" w:rsidRDefault="00DA54FC" w:rsidP="00DA54FC">
      <w:pPr>
        <w:numPr>
          <w:ilvl w:val="12"/>
          <w:numId w:val="0"/>
        </w:numPr>
        <w:tabs>
          <w:tab w:val="left" w:pos="720"/>
        </w:tabs>
        <w:spacing w:after="0" w:line="240" w:lineRule="auto"/>
        <w:jc w:val="both"/>
        <w:rPr>
          <w:rFonts w:ascii="Times New Roman" w:hAnsi="Times New Roman"/>
          <w:noProof/>
          <w:sz w:val="24"/>
          <w:szCs w:val="24"/>
        </w:rPr>
      </w:pPr>
      <w:r w:rsidRPr="00DA54FC">
        <w:rPr>
          <w:rFonts w:ascii="Times New Roman" w:hAnsi="Times New Roman"/>
          <w:b/>
          <w:sz w:val="24"/>
          <w:szCs w:val="24"/>
        </w:rPr>
        <w:t>3.</w:t>
      </w:r>
      <w:r w:rsidRPr="00DA54FC">
        <w:rPr>
          <w:rFonts w:ascii="Times New Roman" w:hAnsi="Times New Roman"/>
          <w:b/>
          <w:noProof/>
          <w:sz w:val="24"/>
          <w:szCs w:val="24"/>
        </w:rPr>
        <w:tab/>
        <w:t xml:space="preserve">Kā lietot </w:t>
      </w:r>
      <w:r w:rsidRPr="00DA54FC">
        <w:rPr>
          <w:rFonts w:ascii="Times New Roman" w:hAnsi="Times New Roman"/>
          <w:b/>
          <w:sz w:val="24"/>
          <w:szCs w:val="24"/>
        </w:rPr>
        <w:t>Cinnarizin Sopharma</w:t>
      </w:r>
    </w:p>
    <w:p w:rsidR="00DA54FC" w:rsidRPr="00DA54FC" w:rsidRDefault="00DA54FC" w:rsidP="00DA54FC">
      <w:pPr>
        <w:numPr>
          <w:ilvl w:val="12"/>
          <w:numId w:val="0"/>
        </w:numPr>
        <w:tabs>
          <w:tab w:val="left" w:pos="720"/>
        </w:tabs>
        <w:spacing w:after="0" w:line="240" w:lineRule="auto"/>
        <w:jc w:val="both"/>
        <w:rPr>
          <w:rFonts w:ascii="Times New Roman" w:hAnsi="Times New Roman"/>
          <w:sz w:val="24"/>
          <w:szCs w:val="24"/>
        </w:rPr>
      </w:pPr>
      <w:r w:rsidRPr="00DA54FC">
        <w:rPr>
          <w:rFonts w:ascii="Times New Roman" w:hAnsi="Times New Roman"/>
          <w:noProof/>
          <w:sz w:val="24"/>
          <w:szCs w:val="24"/>
        </w:rPr>
        <w:t>Vienmēr lietojiet šīs zāles</w:t>
      </w:r>
      <w:r w:rsidRPr="00DA54FC">
        <w:rPr>
          <w:rFonts w:ascii="Times New Roman" w:hAnsi="Times New Roman"/>
          <w:sz w:val="24"/>
          <w:szCs w:val="24"/>
        </w:rPr>
        <w:t xml:space="preserve"> tieši tā, kā </w:t>
      </w:r>
      <w:r w:rsidRPr="00DA54FC">
        <w:rPr>
          <w:rFonts w:ascii="Times New Roman" w:hAnsi="Times New Roman"/>
          <w:noProof/>
          <w:sz w:val="24"/>
          <w:szCs w:val="24"/>
        </w:rPr>
        <w:t xml:space="preserve">Jūsu </w:t>
      </w:r>
      <w:r w:rsidRPr="00DA54FC">
        <w:rPr>
          <w:rFonts w:ascii="Times New Roman" w:hAnsi="Times New Roman"/>
          <w:sz w:val="24"/>
          <w:szCs w:val="24"/>
        </w:rPr>
        <w:t xml:space="preserve">ārsts </w:t>
      </w:r>
      <w:r w:rsidRPr="00DA54FC">
        <w:rPr>
          <w:rFonts w:ascii="Times New Roman" w:hAnsi="Times New Roman"/>
          <w:noProof/>
          <w:sz w:val="24"/>
          <w:szCs w:val="24"/>
        </w:rPr>
        <w:t xml:space="preserve">vai farmaceits </w:t>
      </w:r>
      <w:r w:rsidRPr="00DA54FC">
        <w:rPr>
          <w:rFonts w:ascii="Times New Roman" w:hAnsi="Times New Roman"/>
          <w:sz w:val="24"/>
          <w:szCs w:val="24"/>
        </w:rPr>
        <w:t xml:space="preserve">Jums </w:t>
      </w:r>
      <w:r w:rsidRPr="00DA54FC">
        <w:rPr>
          <w:rFonts w:ascii="Times New Roman" w:hAnsi="Times New Roman"/>
          <w:noProof/>
          <w:sz w:val="24"/>
          <w:szCs w:val="24"/>
        </w:rPr>
        <w:t>teicis</w:t>
      </w:r>
      <w:r w:rsidRPr="00DA54FC">
        <w:rPr>
          <w:rFonts w:ascii="Times New Roman" w:hAnsi="Times New Roman"/>
          <w:sz w:val="24"/>
          <w:szCs w:val="24"/>
        </w:rPr>
        <w:t xml:space="preserve">. Neskaidrību gadījumā vaicājiet </w:t>
      </w:r>
      <w:r w:rsidRPr="00DA54FC">
        <w:rPr>
          <w:rFonts w:ascii="Times New Roman" w:hAnsi="Times New Roman"/>
          <w:noProof/>
          <w:sz w:val="24"/>
          <w:szCs w:val="24"/>
        </w:rPr>
        <w:t xml:space="preserve">savam </w:t>
      </w:r>
      <w:r w:rsidRPr="00DA54FC">
        <w:rPr>
          <w:rFonts w:ascii="Times New Roman" w:hAnsi="Times New Roman"/>
          <w:sz w:val="24"/>
          <w:szCs w:val="24"/>
        </w:rPr>
        <w:t>ārstam vai farmaceitam.</w:t>
      </w:r>
    </w:p>
    <w:p w:rsidR="00DA54FC" w:rsidRPr="00DA54FC" w:rsidRDefault="00DA54FC" w:rsidP="00DA54FC">
      <w:pPr>
        <w:numPr>
          <w:ilvl w:val="12"/>
          <w:numId w:val="0"/>
        </w:numPr>
        <w:tabs>
          <w:tab w:val="left" w:pos="720"/>
        </w:tabs>
        <w:spacing w:after="0" w:line="240" w:lineRule="auto"/>
        <w:jc w:val="both"/>
        <w:rPr>
          <w:rFonts w:ascii="Times New Roman" w:hAnsi="Times New Roman"/>
          <w:sz w:val="16"/>
          <w:szCs w:val="16"/>
        </w:rPr>
      </w:pPr>
    </w:p>
    <w:p w:rsidR="00DA54FC" w:rsidRPr="00DA54FC" w:rsidRDefault="00DA54FC" w:rsidP="00DA54FC">
      <w:pPr>
        <w:pStyle w:val="CM6"/>
        <w:spacing w:after="0"/>
        <w:jc w:val="both"/>
        <w:rPr>
          <w:lang w:val="lv-LV"/>
        </w:rPr>
      </w:pPr>
      <w:r w:rsidRPr="00DA54FC">
        <w:rPr>
          <w:lang w:val="lv-LV"/>
        </w:rPr>
        <w:t>Cinnarizin Sopharma tabletes jālieto iekšķīgi, uzdzerot pietiekamu daudzumu ūdens. Tabletes ieteicams lietot pēc ēdienreizēm.</w:t>
      </w:r>
    </w:p>
    <w:p w:rsidR="00DA54FC" w:rsidRPr="00DA54FC" w:rsidRDefault="00DA54FC" w:rsidP="00DA54FC">
      <w:pPr>
        <w:numPr>
          <w:ilvl w:val="12"/>
          <w:numId w:val="0"/>
        </w:numPr>
        <w:tabs>
          <w:tab w:val="left" w:pos="720"/>
        </w:tabs>
        <w:spacing w:after="0" w:line="240" w:lineRule="auto"/>
        <w:jc w:val="both"/>
        <w:rPr>
          <w:rFonts w:ascii="Times New Roman" w:hAnsi="Times New Roman"/>
          <w:sz w:val="16"/>
          <w:szCs w:val="16"/>
          <w:lang w:val="lv-LV"/>
        </w:rPr>
      </w:pPr>
    </w:p>
    <w:p w:rsidR="00DA54FC" w:rsidRPr="00DA54FC" w:rsidRDefault="00DA54FC" w:rsidP="00DA54FC">
      <w:pPr>
        <w:numPr>
          <w:ilvl w:val="12"/>
          <w:numId w:val="0"/>
        </w:numPr>
        <w:tabs>
          <w:tab w:val="left" w:pos="720"/>
        </w:tabs>
        <w:spacing w:after="0" w:line="240" w:lineRule="auto"/>
        <w:jc w:val="both"/>
        <w:rPr>
          <w:rFonts w:ascii="Times New Roman" w:hAnsi="Times New Roman"/>
          <w:noProof/>
          <w:sz w:val="24"/>
          <w:szCs w:val="24"/>
          <w:u w:val="single"/>
          <w:lang w:val="lv-LV"/>
        </w:rPr>
      </w:pPr>
      <w:r w:rsidRPr="00DA54FC">
        <w:rPr>
          <w:rFonts w:ascii="Times New Roman" w:hAnsi="Times New Roman"/>
          <w:noProof/>
          <w:sz w:val="24"/>
          <w:szCs w:val="24"/>
          <w:u w:val="single"/>
          <w:lang w:val="lv-LV"/>
        </w:rPr>
        <w:t>Ieteicamā deva ir:</w:t>
      </w:r>
    </w:p>
    <w:p w:rsidR="00DA54FC" w:rsidRPr="00DA54FC" w:rsidRDefault="00DA54FC" w:rsidP="00DA54FC">
      <w:pPr>
        <w:pStyle w:val="CM4"/>
        <w:spacing w:line="240" w:lineRule="auto"/>
        <w:jc w:val="both"/>
        <w:rPr>
          <w:lang w:val="lv-LV"/>
        </w:rPr>
      </w:pPr>
      <w:r w:rsidRPr="00DA54FC">
        <w:rPr>
          <w:b/>
          <w:bCs/>
          <w:lang w:val="lv-LV"/>
        </w:rPr>
        <w:lastRenderedPageBreak/>
        <w:t>Vestibulārie simptomi</w:t>
      </w:r>
    </w:p>
    <w:p w:rsidR="00DA54FC" w:rsidRPr="00DA54FC" w:rsidRDefault="00DA54FC" w:rsidP="00DA54FC">
      <w:pPr>
        <w:pStyle w:val="CM4"/>
        <w:spacing w:line="240" w:lineRule="auto"/>
        <w:jc w:val="both"/>
        <w:rPr>
          <w:lang w:val="lv-LV"/>
        </w:rPr>
      </w:pPr>
      <w:r w:rsidRPr="00DA54FC">
        <w:rPr>
          <w:i/>
          <w:iCs/>
          <w:lang w:val="lv-LV"/>
        </w:rPr>
        <w:t>Pieaugušie un bērni, kuri vecāki par 12 gadiem</w:t>
      </w:r>
    </w:p>
    <w:p w:rsidR="00DA54FC" w:rsidRPr="00DA54FC" w:rsidRDefault="00DA54FC" w:rsidP="00DA54FC">
      <w:pPr>
        <w:pStyle w:val="CM6"/>
        <w:spacing w:after="0"/>
        <w:jc w:val="both"/>
        <w:rPr>
          <w:lang w:val="lv-LV"/>
        </w:rPr>
      </w:pPr>
      <w:r w:rsidRPr="00DA54FC">
        <w:rPr>
          <w:lang w:val="lv-LV"/>
        </w:rPr>
        <w:t>Dienas deva ir 75 mg (3 tabletes) – 1 tablete 3 reizes dienā.</w:t>
      </w:r>
    </w:p>
    <w:p w:rsidR="00DA54FC" w:rsidRPr="00DA54FC" w:rsidRDefault="00DA54FC" w:rsidP="00DA54FC">
      <w:pPr>
        <w:pStyle w:val="Default"/>
        <w:jc w:val="both"/>
        <w:rPr>
          <w:color w:val="auto"/>
          <w:sz w:val="16"/>
          <w:szCs w:val="16"/>
          <w:lang w:val="lv-LV"/>
        </w:rPr>
      </w:pPr>
    </w:p>
    <w:p w:rsidR="00DA54FC" w:rsidRPr="00DA54FC" w:rsidRDefault="00DA54FC" w:rsidP="00DA54FC">
      <w:pPr>
        <w:pStyle w:val="CM1"/>
        <w:jc w:val="both"/>
        <w:rPr>
          <w:lang w:val="lv-LV"/>
        </w:rPr>
      </w:pPr>
      <w:r w:rsidRPr="00DA54FC">
        <w:rPr>
          <w:b/>
          <w:bCs/>
          <w:lang w:val="lv-LV"/>
        </w:rPr>
        <w:t>Kinetozes profilakse</w:t>
      </w:r>
    </w:p>
    <w:p w:rsidR="00DA54FC" w:rsidRPr="00DA54FC" w:rsidRDefault="00DA54FC" w:rsidP="00DA54FC">
      <w:pPr>
        <w:pStyle w:val="CM1"/>
        <w:jc w:val="both"/>
        <w:rPr>
          <w:lang w:val="lv-LV"/>
        </w:rPr>
      </w:pPr>
      <w:r w:rsidRPr="00DA54FC">
        <w:rPr>
          <w:i/>
          <w:iCs/>
          <w:lang w:val="lv-LV"/>
        </w:rPr>
        <w:t>Pieaugušie un bērni, kuri vecāki par 12 gadiem</w:t>
      </w:r>
    </w:p>
    <w:p w:rsidR="00DA54FC" w:rsidRPr="00DA54FC" w:rsidRDefault="00DA54FC" w:rsidP="00DA54FC">
      <w:pPr>
        <w:pStyle w:val="CM6"/>
        <w:spacing w:after="0"/>
        <w:jc w:val="both"/>
        <w:rPr>
          <w:lang w:val="lv-LV"/>
        </w:rPr>
      </w:pPr>
      <w:r w:rsidRPr="00DA54FC">
        <w:rPr>
          <w:lang w:val="lv-LV"/>
        </w:rPr>
        <w:t>Viena tablete divas stundas pirms ceļojuma un pēc tam, ceļojuma laikā, 1 tablete ik pēc 8 stundām.</w:t>
      </w:r>
    </w:p>
    <w:p w:rsidR="00DA54FC" w:rsidRPr="00DA54FC" w:rsidRDefault="00DA54FC" w:rsidP="00DA54FC">
      <w:pPr>
        <w:numPr>
          <w:ilvl w:val="12"/>
          <w:numId w:val="0"/>
        </w:numPr>
        <w:tabs>
          <w:tab w:val="left" w:pos="720"/>
        </w:tabs>
        <w:spacing w:after="0" w:line="240" w:lineRule="auto"/>
        <w:jc w:val="both"/>
        <w:rPr>
          <w:rFonts w:ascii="Times New Roman" w:hAnsi="Times New Roman"/>
          <w:sz w:val="16"/>
          <w:szCs w:val="16"/>
          <w:lang w:val="lv-LV"/>
        </w:rPr>
      </w:pPr>
    </w:p>
    <w:p w:rsidR="00DA54FC" w:rsidRPr="00DA54FC" w:rsidRDefault="00DA54FC" w:rsidP="00DA54FC">
      <w:pPr>
        <w:numPr>
          <w:ilvl w:val="12"/>
          <w:numId w:val="0"/>
        </w:numPr>
        <w:tabs>
          <w:tab w:val="left" w:pos="720"/>
        </w:tabs>
        <w:spacing w:after="0" w:line="240" w:lineRule="auto"/>
        <w:jc w:val="both"/>
        <w:rPr>
          <w:rFonts w:ascii="Times New Roman" w:hAnsi="Times New Roman"/>
          <w:b/>
          <w:noProof/>
          <w:sz w:val="24"/>
          <w:szCs w:val="24"/>
          <w:lang w:val="lv-LV"/>
        </w:rPr>
      </w:pPr>
      <w:r w:rsidRPr="00DA54FC">
        <w:rPr>
          <w:rFonts w:ascii="Times New Roman" w:hAnsi="Times New Roman"/>
          <w:b/>
          <w:noProof/>
          <w:sz w:val="24"/>
          <w:szCs w:val="24"/>
          <w:lang w:val="lv-LV"/>
        </w:rPr>
        <w:t>Lietošana bērniem un pusaudžiem</w:t>
      </w:r>
    </w:p>
    <w:p w:rsidR="00DA54FC" w:rsidRPr="00DA54FC" w:rsidRDefault="00DA54FC" w:rsidP="00DA54FC">
      <w:pPr>
        <w:pStyle w:val="CM6"/>
        <w:spacing w:after="0"/>
        <w:jc w:val="both"/>
        <w:rPr>
          <w:lang w:val="lv-LV"/>
        </w:rPr>
      </w:pPr>
      <w:r w:rsidRPr="00DA54FC">
        <w:rPr>
          <w:lang w:val="lv-LV"/>
        </w:rPr>
        <w:t>Šī zāļu forma nav piemērota lietošanai bērniem, kuri jaunāki par 12 gadiem.</w:t>
      </w:r>
    </w:p>
    <w:p w:rsidR="00DA54FC" w:rsidRPr="00DA54FC" w:rsidRDefault="00DA54FC" w:rsidP="00DA54FC">
      <w:pPr>
        <w:numPr>
          <w:ilvl w:val="12"/>
          <w:numId w:val="0"/>
        </w:numPr>
        <w:tabs>
          <w:tab w:val="left" w:pos="720"/>
        </w:tabs>
        <w:spacing w:after="0" w:line="240" w:lineRule="auto"/>
        <w:jc w:val="both"/>
        <w:rPr>
          <w:rFonts w:ascii="Times New Roman" w:hAnsi="Times New Roman"/>
          <w:b/>
          <w:sz w:val="16"/>
          <w:szCs w:val="16"/>
          <w:lang w:val="lv-LV"/>
        </w:rPr>
      </w:pPr>
    </w:p>
    <w:p w:rsidR="00DA54FC" w:rsidRPr="00DA54FC" w:rsidRDefault="00DA54FC" w:rsidP="00DA54FC">
      <w:pPr>
        <w:numPr>
          <w:ilvl w:val="12"/>
          <w:numId w:val="0"/>
        </w:numPr>
        <w:tabs>
          <w:tab w:val="left" w:pos="720"/>
        </w:tabs>
        <w:spacing w:after="0" w:line="240" w:lineRule="auto"/>
        <w:jc w:val="both"/>
        <w:rPr>
          <w:rFonts w:ascii="Times New Roman" w:hAnsi="Times New Roman"/>
          <w:sz w:val="24"/>
          <w:szCs w:val="24"/>
        </w:rPr>
      </w:pPr>
      <w:r w:rsidRPr="00DA54FC">
        <w:rPr>
          <w:rFonts w:ascii="Times New Roman" w:hAnsi="Times New Roman"/>
          <w:b/>
          <w:sz w:val="24"/>
          <w:szCs w:val="24"/>
        </w:rPr>
        <w:t>Ja</w:t>
      </w:r>
      <w:r w:rsidRPr="00DA54FC">
        <w:rPr>
          <w:rFonts w:ascii="Times New Roman" w:hAnsi="Times New Roman"/>
          <w:b/>
          <w:noProof/>
          <w:sz w:val="24"/>
          <w:szCs w:val="24"/>
        </w:rPr>
        <w:t xml:space="preserve"> Jūs</w:t>
      </w:r>
      <w:r w:rsidRPr="00DA54FC">
        <w:rPr>
          <w:rFonts w:ascii="Times New Roman" w:hAnsi="Times New Roman"/>
          <w:b/>
          <w:sz w:val="24"/>
          <w:szCs w:val="24"/>
        </w:rPr>
        <w:t xml:space="preserve"> esat lietojis Cinnarizin Sopharma vairāk nekā noteikts</w:t>
      </w:r>
    </w:p>
    <w:p w:rsidR="00DA54FC" w:rsidRPr="00DA54FC" w:rsidRDefault="00DA54FC" w:rsidP="00DA54FC">
      <w:pPr>
        <w:pStyle w:val="CM6"/>
        <w:spacing w:after="0"/>
        <w:jc w:val="both"/>
        <w:rPr>
          <w:lang w:val="lv-LV"/>
        </w:rPr>
      </w:pPr>
      <w:r w:rsidRPr="00DA54FC">
        <w:rPr>
          <w:lang w:val="lv-LV"/>
        </w:rPr>
        <w:t>Šo zāļu pārdozēšanas gadījumā iespējami sekojoši simptomi: miegainība, samazināts asinsspiediens, ko pavada galvassāpes, dezorientācija un līdzsvara traucējumi.</w:t>
      </w:r>
    </w:p>
    <w:p w:rsidR="00DA54FC" w:rsidRPr="00DA54FC" w:rsidRDefault="00DA54FC" w:rsidP="00DA54FC">
      <w:pPr>
        <w:pStyle w:val="Default"/>
        <w:jc w:val="both"/>
        <w:rPr>
          <w:sz w:val="16"/>
          <w:szCs w:val="16"/>
          <w:lang w:val="lv-LV"/>
        </w:rPr>
      </w:pPr>
    </w:p>
    <w:p w:rsidR="00DA54FC" w:rsidRPr="00DA54FC" w:rsidRDefault="00DA54FC" w:rsidP="00DA54FC">
      <w:pPr>
        <w:pStyle w:val="CM6"/>
        <w:spacing w:after="0"/>
        <w:jc w:val="both"/>
        <w:rPr>
          <w:lang w:val="lv-LV"/>
        </w:rPr>
      </w:pPr>
      <w:r w:rsidRPr="00DA54FC">
        <w:rPr>
          <w:lang w:val="lv-LV"/>
        </w:rPr>
        <w:t>Ja Jums liekas, ka Jūs esat lietojis lielāku zāļu devu nekā noteikts, nekavējoties konsultējieties ar savu ārstu, vai arī dodieties uz tuvāko slimnīcu.</w:t>
      </w:r>
    </w:p>
    <w:p w:rsidR="00DA54FC" w:rsidRPr="00DA54FC" w:rsidRDefault="00DA54FC" w:rsidP="00DA54FC">
      <w:pPr>
        <w:numPr>
          <w:ilvl w:val="12"/>
          <w:numId w:val="0"/>
        </w:numPr>
        <w:tabs>
          <w:tab w:val="left" w:pos="720"/>
        </w:tabs>
        <w:spacing w:after="0" w:line="240" w:lineRule="auto"/>
        <w:jc w:val="both"/>
        <w:rPr>
          <w:rFonts w:ascii="Times New Roman" w:hAnsi="Times New Roman"/>
          <w:sz w:val="16"/>
          <w:szCs w:val="16"/>
          <w:lang w:val="lv-LV"/>
        </w:rPr>
      </w:pPr>
    </w:p>
    <w:p w:rsidR="00DA54FC" w:rsidRPr="00DA54FC" w:rsidRDefault="00DA54FC" w:rsidP="00DA54FC">
      <w:pPr>
        <w:numPr>
          <w:ilvl w:val="12"/>
          <w:numId w:val="0"/>
        </w:numPr>
        <w:tabs>
          <w:tab w:val="left" w:pos="720"/>
        </w:tabs>
        <w:spacing w:after="0" w:line="240" w:lineRule="auto"/>
        <w:jc w:val="both"/>
        <w:rPr>
          <w:rFonts w:ascii="Times New Roman" w:hAnsi="Times New Roman"/>
          <w:sz w:val="24"/>
          <w:szCs w:val="24"/>
        </w:rPr>
      </w:pPr>
      <w:r w:rsidRPr="00DA54FC">
        <w:rPr>
          <w:rFonts w:ascii="Times New Roman" w:hAnsi="Times New Roman"/>
          <w:b/>
          <w:sz w:val="24"/>
          <w:szCs w:val="24"/>
        </w:rPr>
        <w:t>Ja</w:t>
      </w:r>
      <w:r w:rsidRPr="00DA54FC">
        <w:rPr>
          <w:rFonts w:ascii="Times New Roman" w:hAnsi="Times New Roman"/>
          <w:b/>
          <w:noProof/>
          <w:sz w:val="24"/>
          <w:szCs w:val="24"/>
        </w:rPr>
        <w:t xml:space="preserve"> Jūs</w:t>
      </w:r>
      <w:r w:rsidRPr="00DA54FC">
        <w:rPr>
          <w:rFonts w:ascii="Times New Roman" w:hAnsi="Times New Roman"/>
          <w:b/>
          <w:sz w:val="24"/>
          <w:szCs w:val="24"/>
        </w:rPr>
        <w:t xml:space="preserve"> esat aizmirsis lietot Cinnarizin Sopharma</w:t>
      </w:r>
    </w:p>
    <w:p w:rsidR="00DA54FC" w:rsidRPr="00DA54FC" w:rsidRDefault="00DA54FC" w:rsidP="00DA54FC">
      <w:pPr>
        <w:pStyle w:val="CM6"/>
        <w:spacing w:after="0"/>
        <w:jc w:val="both"/>
        <w:rPr>
          <w:lang w:val="lv-LV"/>
        </w:rPr>
      </w:pPr>
      <w:r w:rsidRPr="00DA54FC">
        <w:rPr>
          <w:lang w:val="lv-LV"/>
        </w:rPr>
        <w:t xml:space="preserve">Ja Jūs esat aizmirsis lietot devu, ieņemiet to tiklīdz atceraties. Ja ir pienācis laiks jau nākamajai devai, izlaidiet aizmirsto devu un turpiniet lietot zāles kā parasti. </w:t>
      </w:r>
      <w:r w:rsidRPr="00DA54FC">
        <w:rPr>
          <w:noProof/>
          <w:lang w:val="lv-LV"/>
        </w:rPr>
        <w:t>Nelietojiet dubultu devu, lai aizvietotu aizmirsto devu.</w:t>
      </w:r>
      <w:r w:rsidRPr="00DA54FC">
        <w:rPr>
          <w:lang w:val="lv-LV"/>
        </w:rPr>
        <w:t xml:space="preserve"> Turpiniet zāļu lietošanu kā tas noteikts.</w:t>
      </w:r>
    </w:p>
    <w:p w:rsidR="00DA54FC" w:rsidRPr="00DA54FC" w:rsidRDefault="00DA54FC" w:rsidP="00DA54FC">
      <w:pPr>
        <w:numPr>
          <w:ilvl w:val="12"/>
          <w:numId w:val="0"/>
        </w:numPr>
        <w:tabs>
          <w:tab w:val="left" w:pos="720"/>
        </w:tabs>
        <w:spacing w:after="0" w:line="240" w:lineRule="auto"/>
        <w:jc w:val="both"/>
        <w:rPr>
          <w:rFonts w:ascii="Times New Roman" w:hAnsi="Times New Roman"/>
          <w:sz w:val="16"/>
          <w:szCs w:val="16"/>
          <w:lang w:val="lv-LV"/>
        </w:rPr>
      </w:pPr>
    </w:p>
    <w:p w:rsidR="00DA54FC" w:rsidRPr="00DA54FC" w:rsidRDefault="00DA54FC" w:rsidP="00DA54FC">
      <w:pPr>
        <w:numPr>
          <w:ilvl w:val="12"/>
          <w:numId w:val="0"/>
        </w:numPr>
        <w:tabs>
          <w:tab w:val="left" w:pos="720"/>
        </w:tabs>
        <w:spacing w:after="0" w:line="240" w:lineRule="auto"/>
        <w:jc w:val="both"/>
        <w:rPr>
          <w:rFonts w:ascii="Times New Roman" w:hAnsi="Times New Roman"/>
          <w:sz w:val="24"/>
          <w:szCs w:val="24"/>
          <w:lang w:val="lv-LV"/>
        </w:rPr>
      </w:pPr>
      <w:r w:rsidRPr="00DA54FC">
        <w:rPr>
          <w:rFonts w:ascii="Times New Roman" w:hAnsi="Times New Roman"/>
          <w:sz w:val="24"/>
          <w:szCs w:val="24"/>
          <w:lang w:val="lv-LV"/>
        </w:rPr>
        <w:t>Ja Jums ir kādi jautājumi par šo zāļu lietošanu, jautājiet savam ārstam vai farmaceitam.</w:t>
      </w:r>
    </w:p>
    <w:p w:rsidR="00DA54FC" w:rsidRPr="00DA54FC" w:rsidRDefault="00DA54FC" w:rsidP="00DA54FC">
      <w:pPr>
        <w:numPr>
          <w:ilvl w:val="12"/>
          <w:numId w:val="0"/>
        </w:numPr>
        <w:tabs>
          <w:tab w:val="left" w:pos="720"/>
        </w:tabs>
        <w:spacing w:after="0" w:line="240" w:lineRule="auto"/>
        <w:jc w:val="both"/>
        <w:rPr>
          <w:rFonts w:ascii="Times New Roman" w:hAnsi="Times New Roman"/>
          <w:sz w:val="16"/>
          <w:szCs w:val="16"/>
          <w:lang w:val="lv-LV"/>
        </w:rPr>
      </w:pPr>
    </w:p>
    <w:p w:rsidR="00DA54FC" w:rsidRPr="00DA54FC" w:rsidRDefault="00DA54FC" w:rsidP="00DA54FC">
      <w:pPr>
        <w:tabs>
          <w:tab w:val="left" w:pos="720"/>
        </w:tabs>
        <w:spacing w:after="0" w:line="240" w:lineRule="auto"/>
        <w:jc w:val="both"/>
        <w:rPr>
          <w:rFonts w:ascii="Times New Roman" w:hAnsi="Times New Roman"/>
          <w:b/>
          <w:sz w:val="24"/>
          <w:szCs w:val="24"/>
          <w:lang w:val="lv-LV"/>
        </w:rPr>
      </w:pPr>
      <w:r w:rsidRPr="00DA54FC">
        <w:rPr>
          <w:rFonts w:ascii="Times New Roman" w:hAnsi="Times New Roman"/>
          <w:b/>
          <w:sz w:val="24"/>
          <w:szCs w:val="24"/>
          <w:lang w:val="lv-LV"/>
        </w:rPr>
        <w:t>4.</w:t>
      </w:r>
      <w:r w:rsidRPr="00DA54FC">
        <w:rPr>
          <w:rFonts w:ascii="Times New Roman" w:hAnsi="Times New Roman"/>
          <w:b/>
          <w:noProof/>
          <w:sz w:val="24"/>
          <w:szCs w:val="24"/>
          <w:lang w:val="lv-LV"/>
        </w:rPr>
        <w:tab/>
        <w:t>Iespējamās blakusparādības</w:t>
      </w:r>
    </w:p>
    <w:p w:rsidR="00DA54FC" w:rsidRPr="00DA54FC" w:rsidRDefault="00DA54FC" w:rsidP="00DA54FC">
      <w:pPr>
        <w:numPr>
          <w:ilvl w:val="12"/>
          <w:numId w:val="0"/>
        </w:numPr>
        <w:tabs>
          <w:tab w:val="left" w:pos="720"/>
        </w:tabs>
        <w:spacing w:after="0" w:line="240" w:lineRule="auto"/>
        <w:jc w:val="both"/>
        <w:rPr>
          <w:rFonts w:ascii="Times New Roman" w:hAnsi="Times New Roman"/>
          <w:sz w:val="24"/>
          <w:szCs w:val="24"/>
          <w:lang w:val="lv-LV"/>
        </w:rPr>
      </w:pPr>
      <w:r w:rsidRPr="00DA54FC">
        <w:rPr>
          <w:rFonts w:ascii="Times New Roman" w:hAnsi="Times New Roman"/>
          <w:sz w:val="24"/>
          <w:szCs w:val="24"/>
          <w:lang w:val="lv-LV"/>
        </w:rPr>
        <w:t xml:space="preserve">Tāpat kā </w:t>
      </w:r>
      <w:r w:rsidRPr="00DA54FC">
        <w:rPr>
          <w:rFonts w:ascii="Times New Roman" w:hAnsi="Times New Roman"/>
          <w:noProof/>
          <w:sz w:val="24"/>
          <w:szCs w:val="24"/>
          <w:lang w:val="lv-LV"/>
        </w:rPr>
        <w:t>v</w:t>
      </w:r>
      <w:r w:rsidRPr="00DA54FC">
        <w:rPr>
          <w:rFonts w:ascii="Times New Roman" w:hAnsi="Times New Roman"/>
          <w:sz w:val="24"/>
          <w:szCs w:val="24"/>
          <w:lang w:val="lv-LV"/>
        </w:rPr>
        <w:t>i</w:t>
      </w:r>
      <w:r w:rsidRPr="00DA54FC">
        <w:rPr>
          <w:rFonts w:ascii="Times New Roman" w:hAnsi="Times New Roman"/>
          <w:noProof/>
          <w:sz w:val="24"/>
          <w:szCs w:val="24"/>
          <w:lang w:val="lv-LV"/>
        </w:rPr>
        <w:t>s</w:t>
      </w:r>
      <w:r w:rsidRPr="00DA54FC">
        <w:rPr>
          <w:rFonts w:ascii="Times New Roman" w:hAnsi="Times New Roman"/>
          <w:sz w:val="24"/>
          <w:szCs w:val="24"/>
          <w:lang w:val="lv-LV"/>
        </w:rPr>
        <w:t xml:space="preserve">as zāles, </w:t>
      </w:r>
      <w:r w:rsidRPr="00DA54FC">
        <w:rPr>
          <w:rFonts w:ascii="Times New Roman" w:hAnsi="Times New Roman"/>
          <w:noProof/>
          <w:sz w:val="24"/>
          <w:szCs w:val="24"/>
          <w:lang w:val="lv-LV"/>
        </w:rPr>
        <w:t>šīs zāles</w:t>
      </w:r>
      <w:r w:rsidRPr="00DA54FC">
        <w:rPr>
          <w:rFonts w:ascii="Times New Roman" w:hAnsi="Times New Roman"/>
          <w:sz w:val="24"/>
          <w:szCs w:val="24"/>
          <w:lang w:val="lv-LV"/>
        </w:rPr>
        <w:t xml:space="preserve"> var izraisīt blakusparādības, kaut arī ne visiem tās izpaužas.</w:t>
      </w:r>
    </w:p>
    <w:p w:rsidR="00DA54FC" w:rsidRPr="00DA54FC" w:rsidRDefault="00DA54FC" w:rsidP="00DA54FC">
      <w:pPr>
        <w:numPr>
          <w:ilvl w:val="12"/>
          <w:numId w:val="0"/>
        </w:numPr>
        <w:tabs>
          <w:tab w:val="left" w:pos="720"/>
        </w:tabs>
        <w:spacing w:after="0" w:line="240" w:lineRule="auto"/>
        <w:jc w:val="both"/>
        <w:rPr>
          <w:rFonts w:ascii="Times New Roman" w:hAnsi="Times New Roman"/>
          <w:sz w:val="16"/>
          <w:szCs w:val="16"/>
          <w:lang w:val="lv-LV"/>
        </w:rPr>
      </w:pPr>
    </w:p>
    <w:p w:rsidR="00DA54FC" w:rsidRPr="00DA54FC" w:rsidRDefault="00DA54FC" w:rsidP="00DA54FC">
      <w:pPr>
        <w:pStyle w:val="Default"/>
        <w:jc w:val="both"/>
        <w:rPr>
          <w:color w:val="auto"/>
          <w:lang w:val="lv-LV"/>
        </w:rPr>
      </w:pPr>
      <w:r w:rsidRPr="00DA54FC">
        <w:rPr>
          <w:color w:val="auto"/>
          <w:lang w:val="lv-LV"/>
        </w:rPr>
        <w:t>Blakusparādību izvērtēšanā izmantota sekojoša sastopamības biežuma klasifikācija:</w:t>
      </w:r>
    </w:p>
    <w:p w:rsidR="00DA54FC" w:rsidRPr="00DA54FC" w:rsidRDefault="00DA54FC" w:rsidP="00DA54FC">
      <w:pPr>
        <w:pStyle w:val="Default"/>
        <w:jc w:val="both"/>
        <w:rPr>
          <w:color w:val="auto"/>
          <w:sz w:val="16"/>
          <w:szCs w:val="16"/>
          <w:lang w:val="lv-LV"/>
        </w:rPr>
      </w:pPr>
    </w:p>
    <w:tbl>
      <w:tblPr>
        <w:tblW w:w="9300" w:type="dxa"/>
        <w:tblLook w:val="04A0" w:firstRow="1" w:lastRow="0" w:firstColumn="1" w:lastColumn="0" w:noHBand="0" w:noVBand="1"/>
      </w:tblPr>
      <w:tblGrid>
        <w:gridCol w:w="1828"/>
        <w:gridCol w:w="7472"/>
      </w:tblGrid>
      <w:tr w:rsidR="00DA54FC" w:rsidRPr="00DA54FC" w:rsidTr="00DA54FC">
        <w:trPr>
          <w:trHeight w:val="278"/>
        </w:trPr>
        <w:tc>
          <w:tcPr>
            <w:tcW w:w="1828" w:type="dxa"/>
            <w:tcBorders>
              <w:top w:val="single" w:sz="4" w:space="0" w:color="000000"/>
              <w:left w:val="single" w:sz="4" w:space="0" w:color="000000"/>
              <w:bottom w:val="single" w:sz="4" w:space="0" w:color="000000"/>
              <w:right w:val="single" w:sz="4" w:space="0" w:color="000000"/>
            </w:tcBorders>
            <w:vAlign w:val="center"/>
            <w:hideMark/>
          </w:tcPr>
          <w:p w:rsidR="00DA54FC" w:rsidRPr="00DA54FC" w:rsidRDefault="00DA54FC" w:rsidP="00DA54FC">
            <w:pPr>
              <w:pStyle w:val="Default"/>
              <w:jc w:val="both"/>
              <w:rPr>
                <w:lang w:val="lv-LV"/>
              </w:rPr>
            </w:pPr>
            <w:r w:rsidRPr="00DA54FC">
              <w:rPr>
                <w:lang w:val="lv-LV"/>
              </w:rPr>
              <w:t>Ļoti bieži</w:t>
            </w:r>
          </w:p>
        </w:tc>
        <w:tc>
          <w:tcPr>
            <w:tcW w:w="7472" w:type="dxa"/>
            <w:tcBorders>
              <w:top w:val="single" w:sz="4" w:space="0" w:color="000000"/>
              <w:left w:val="single" w:sz="4" w:space="0" w:color="000000"/>
              <w:bottom w:val="single" w:sz="4" w:space="0" w:color="000000"/>
              <w:right w:val="single" w:sz="4" w:space="0" w:color="000000"/>
            </w:tcBorders>
            <w:vAlign w:val="center"/>
            <w:hideMark/>
          </w:tcPr>
          <w:p w:rsidR="00DA54FC" w:rsidRPr="00DA54FC" w:rsidRDefault="00DA54FC" w:rsidP="00DA54FC">
            <w:pPr>
              <w:pStyle w:val="Default"/>
              <w:jc w:val="both"/>
              <w:rPr>
                <w:lang w:val="lv-LV"/>
              </w:rPr>
            </w:pPr>
            <w:r w:rsidRPr="00DA54FC">
              <w:rPr>
                <w:lang w:val="lv-LV"/>
              </w:rPr>
              <w:t>var rasties vairāk nekā 1 cilvēkam no 10</w:t>
            </w:r>
          </w:p>
        </w:tc>
      </w:tr>
      <w:tr w:rsidR="00DA54FC" w:rsidRPr="00DA54FC" w:rsidTr="00DA54FC">
        <w:trPr>
          <w:trHeight w:val="263"/>
        </w:trPr>
        <w:tc>
          <w:tcPr>
            <w:tcW w:w="1828" w:type="dxa"/>
            <w:tcBorders>
              <w:top w:val="single" w:sz="4" w:space="0" w:color="000000"/>
              <w:left w:val="single" w:sz="4" w:space="0" w:color="000000"/>
              <w:bottom w:val="single" w:sz="4" w:space="0" w:color="000000"/>
              <w:right w:val="single" w:sz="4" w:space="0" w:color="000000"/>
            </w:tcBorders>
            <w:vAlign w:val="center"/>
            <w:hideMark/>
          </w:tcPr>
          <w:p w:rsidR="00DA54FC" w:rsidRPr="00DA54FC" w:rsidRDefault="00DA54FC" w:rsidP="00DA54FC">
            <w:pPr>
              <w:pStyle w:val="Default"/>
              <w:jc w:val="both"/>
              <w:rPr>
                <w:lang w:val="lv-LV"/>
              </w:rPr>
            </w:pPr>
            <w:r w:rsidRPr="00DA54FC">
              <w:rPr>
                <w:lang w:val="lv-LV"/>
              </w:rPr>
              <w:t>Bieži</w:t>
            </w:r>
          </w:p>
        </w:tc>
        <w:tc>
          <w:tcPr>
            <w:tcW w:w="7472" w:type="dxa"/>
            <w:tcBorders>
              <w:top w:val="single" w:sz="4" w:space="0" w:color="000000"/>
              <w:left w:val="single" w:sz="4" w:space="0" w:color="000000"/>
              <w:bottom w:val="single" w:sz="4" w:space="0" w:color="000000"/>
              <w:right w:val="single" w:sz="4" w:space="0" w:color="000000"/>
            </w:tcBorders>
            <w:vAlign w:val="center"/>
            <w:hideMark/>
          </w:tcPr>
          <w:p w:rsidR="00DA54FC" w:rsidRPr="00DA54FC" w:rsidRDefault="00DA54FC" w:rsidP="00DA54FC">
            <w:pPr>
              <w:pStyle w:val="Default"/>
              <w:jc w:val="both"/>
              <w:rPr>
                <w:lang w:val="lv-LV"/>
              </w:rPr>
            </w:pPr>
            <w:r w:rsidRPr="00DA54FC">
              <w:rPr>
                <w:lang w:val="lv-LV"/>
              </w:rPr>
              <w:t>var rasties mazāk nekā 1 cilvēkam no 10</w:t>
            </w:r>
          </w:p>
        </w:tc>
      </w:tr>
      <w:tr w:rsidR="00DA54FC" w:rsidRPr="00DA54FC" w:rsidTr="00DA54FC">
        <w:trPr>
          <w:trHeight w:val="265"/>
        </w:trPr>
        <w:tc>
          <w:tcPr>
            <w:tcW w:w="1828" w:type="dxa"/>
            <w:tcBorders>
              <w:top w:val="single" w:sz="4" w:space="0" w:color="000000"/>
              <w:left w:val="single" w:sz="4" w:space="0" w:color="000000"/>
              <w:bottom w:val="single" w:sz="4" w:space="0" w:color="000000"/>
              <w:right w:val="single" w:sz="4" w:space="0" w:color="000000"/>
            </w:tcBorders>
            <w:vAlign w:val="center"/>
            <w:hideMark/>
          </w:tcPr>
          <w:p w:rsidR="00DA54FC" w:rsidRPr="00DA54FC" w:rsidRDefault="00DA54FC" w:rsidP="00DA54FC">
            <w:pPr>
              <w:pStyle w:val="Default"/>
              <w:jc w:val="both"/>
              <w:rPr>
                <w:lang w:val="lv-LV"/>
              </w:rPr>
            </w:pPr>
            <w:r w:rsidRPr="00DA54FC">
              <w:rPr>
                <w:lang w:val="lv-LV"/>
              </w:rPr>
              <w:t>Retāk</w:t>
            </w:r>
          </w:p>
        </w:tc>
        <w:tc>
          <w:tcPr>
            <w:tcW w:w="7472" w:type="dxa"/>
            <w:tcBorders>
              <w:top w:val="single" w:sz="4" w:space="0" w:color="000000"/>
              <w:left w:val="single" w:sz="4" w:space="0" w:color="000000"/>
              <w:bottom w:val="single" w:sz="4" w:space="0" w:color="000000"/>
              <w:right w:val="single" w:sz="4" w:space="0" w:color="000000"/>
            </w:tcBorders>
            <w:vAlign w:val="center"/>
            <w:hideMark/>
          </w:tcPr>
          <w:p w:rsidR="00DA54FC" w:rsidRPr="00DA54FC" w:rsidRDefault="00DA54FC" w:rsidP="00DA54FC">
            <w:pPr>
              <w:pStyle w:val="Default"/>
              <w:jc w:val="both"/>
              <w:rPr>
                <w:lang w:val="lv-LV"/>
              </w:rPr>
            </w:pPr>
            <w:r w:rsidRPr="00DA54FC">
              <w:rPr>
                <w:lang w:val="lv-LV"/>
              </w:rPr>
              <w:t>var rasties mazāk nekā 1 cilvēkam no 100</w:t>
            </w:r>
          </w:p>
        </w:tc>
      </w:tr>
      <w:tr w:rsidR="00DA54FC" w:rsidRPr="00DA54FC" w:rsidTr="00DA54FC">
        <w:trPr>
          <w:trHeight w:val="263"/>
        </w:trPr>
        <w:tc>
          <w:tcPr>
            <w:tcW w:w="1828" w:type="dxa"/>
            <w:tcBorders>
              <w:top w:val="single" w:sz="4" w:space="0" w:color="000000"/>
              <w:left w:val="single" w:sz="4" w:space="0" w:color="000000"/>
              <w:bottom w:val="single" w:sz="4" w:space="0" w:color="000000"/>
              <w:right w:val="single" w:sz="4" w:space="0" w:color="000000"/>
            </w:tcBorders>
            <w:vAlign w:val="center"/>
            <w:hideMark/>
          </w:tcPr>
          <w:p w:rsidR="00DA54FC" w:rsidRPr="00DA54FC" w:rsidRDefault="00DA54FC" w:rsidP="00DA54FC">
            <w:pPr>
              <w:pStyle w:val="Default"/>
              <w:jc w:val="both"/>
              <w:rPr>
                <w:lang w:val="lv-LV"/>
              </w:rPr>
            </w:pPr>
            <w:r w:rsidRPr="00DA54FC">
              <w:rPr>
                <w:lang w:val="lv-LV"/>
              </w:rPr>
              <w:t>Reti</w:t>
            </w:r>
          </w:p>
        </w:tc>
        <w:tc>
          <w:tcPr>
            <w:tcW w:w="7472" w:type="dxa"/>
            <w:tcBorders>
              <w:top w:val="single" w:sz="4" w:space="0" w:color="000000"/>
              <w:left w:val="single" w:sz="4" w:space="0" w:color="000000"/>
              <w:bottom w:val="single" w:sz="4" w:space="0" w:color="000000"/>
              <w:right w:val="single" w:sz="4" w:space="0" w:color="000000"/>
            </w:tcBorders>
            <w:vAlign w:val="center"/>
            <w:hideMark/>
          </w:tcPr>
          <w:p w:rsidR="00DA54FC" w:rsidRPr="00DA54FC" w:rsidRDefault="00DA54FC" w:rsidP="00DA54FC">
            <w:pPr>
              <w:pStyle w:val="Default"/>
              <w:jc w:val="both"/>
              <w:rPr>
                <w:lang w:val="lv-LV"/>
              </w:rPr>
            </w:pPr>
            <w:r w:rsidRPr="00DA54FC">
              <w:rPr>
                <w:lang w:val="lv-LV"/>
              </w:rPr>
              <w:t>var rasties mazāk nekā 1 cilvēkam no 1000</w:t>
            </w:r>
          </w:p>
        </w:tc>
      </w:tr>
      <w:tr w:rsidR="00DA54FC" w:rsidRPr="00DA54FC" w:rsidTr="00DA54FC">
        <w:trPr>
          <w:trHeight w:val="265"/>
        </w:trPr>
        <w:tc>
          <w:tcPr>
            <w:tcW w:w="1828" w:type="dxa"/>
            <w:tcBorders>
              <w:top w:val="single" w:sz="4" w:space="0" w:color="000000"/>
              <w:left w:val="single" w:sz="4" w:space="0" w:color="000000"/>
              <w:bottom w:val="single" w:sz="4" w:space="0" w:color="000000"/>
              <w:right w:val="single" w:sz="4" w:space="0" w:color="000000"/>
            </w:tcBorders>
            <w:vAlign w:val="center"/>
            <w:hideMark/>
          </w:tcPr>
          <w:p w:rsidR="00DA54FC" w:rsidRPr="00DA54FC" w:rsidRDefault="00DA54FC" w:rsidP="00DA54FC">
            <w:pPr>
              <w:pStyle w:val="Default"/>
              <w:jc w:val="both"/>
              <w:rPr>
                <w:lang w:val="lv-LV"/>
              </w:rPr>
            </w:pPr>
            <w:r w:rsidRPr="00DA54FC">
              <w:rPr>
                <w:lang w:val="lv-LV"/>
              </w:rPr>
              <w:t>Ļoti reti</w:t>
            </w:r>
          </w:p>
        </w:tc>
        <w:tc>
          <w:tcPr>
            <w:tcW w:w="7472" w:type="dxa"/>
            <w:tcBorders>
              <w:top w:val="single" w:sz="4" w:space="0" w:color="000000"/>
              <w:left w:val="single" w:sz="4" w:space="0" w:color="000000"/>
              <w:bottom w:val="single" w:sz="4" w:space="0" w:color="000000"/>
              <w:right w:val="single" w:sz="4" w:space="0" w:color="000000"/>
            </w:tcBorders>
            <w:vAlign w:val="center"/>
            <w:hideMark/>
          </w:tcPr>
          <w:p w:rsidR="00DA54FC" w:rsidRPr="00DA54FC" w:rsidRDefault="00DA54FC" w:rsidP="00DA54FC">
            <w:pPr>
              <w:pStyle w:val="Default"/>
              <w:jc w:val="both"/>
              <w:rPr>
                <w:lang w:val="lv-LV"/>
              </w:rPr>
            </w:pPr>
            <w:r w:rsidRPr="00DA54FC">
              <w:rPr>
                <w:lang w:val="lv-LV"/>
              </w:rPr>
              <w:t>var rasties mazāk nekā 1 cilvēkam no 10000</w:t>
            </w:r>
          </w:p>
        </w:tc>
      </w:tr>
      <w:tr w:rsidR="00DA54FC" w:rsidRPr="00DA54FC" w:rsidTr="00DA54FC">
        <w:trPr>
          <w:trHeight w:val="265"/>
        </w:trPr>
        <w:tc>
          <w:tcPr>
            <w:tcW w:w="1828" w:type="dxa"/>
            <w:tcBorders>
              <w:top w:val="single" w:sz="4" w:space="0" w:color="000000"/>
              <w:left w:val="single" w:sz="4" w:space="0" w:color="000000"/>
              <w:bottom w:val="single" w:sz="4" w:space="0" w:color="000000"/>
              <w:right w:val="single" w:sz="4" w:space="0" w:color="000000"/>
            </w:tcBorders>
            <w:vAlign w:val="center"/>
            <w:hideMark/>
          </w:tcPr>
          <w:p w:rsidR="00DA54FC" w:rsidRPr="00DA54FC" w:rsidRDefault="00DA54FC" w:rsidP="00DA54FC">
            <w:pPr>
              <w:pStyle w:val="Default"/>
              <w:jc w:val="both"/>
              <w:rPr>
                <w:lang w:val="lv-LV"/>
              </w:rPr>
            </w:pPr>
            <w:r w:rsidRPr="00DA54FC">
              <w:rPr>
                <w:lang w:val="lv-LV"/>
              </w:rPr>
              <w:t>Nav zināmi</w:t>
            </w:r>
          </w:p>
        </w:tc>
        <w:tc>
          <w:tcPr>
            <w:tcW w:w="7472" w:type="dxa"/>
            <w:tcBorders>
              <w:top w:val="single" w:sz="4" w:space="0" w:color="000000"/>
              <w:left w:val="single" w:sz="4" w:space="0" w:color="000000"/>
              <w:bottom w:val="single" w:sz="4" w:space="0" w:color="000000"/>
              <w:right w:val="single" w:sz="4" w:space="0" w:color="000000"/>
            </w:tcBorders>
            <w:vAlign w:val="center"/>
            <w:hideMark/>
          </w:tcPr>
          <w:p w:rsidR="00DA54FC" w:rsidRPr="00DA54FC" w:rsidRDefault="00DA54FC" w:rsidP="00DA54FC">
            <w:pPr>
              <w:pStyle w:val="Default"/>
              <w:jc w:val="both"/>
              <w:rPr>
                <w:lang w:val="lv-LV"/>
              </w:rPr>
            </w:pPr>
            <w:r w:rsidRPr="00DA54FC">
              <w:rPr>
                <w:lang w:val="lv-LV"/>
              </w:rPr>
              <w:t>sastopamības biežumu nevar noteikt pēc pieejamajiem datiem</w:t>
            </w:r>
          </w:p>
        </w:tc>
      </w:tr>
    </w:tbl>
    <w:p w:rsidR="00DA54FC" w:rsidRPr="00DA54FC" w:rsidRDefault="00DA54FC" w:rsidP="00DA54FC">
      <w:pPr>
        <w:pStyle w:val="Default"/>
        <w:jc w:val="both"/>
        <w:rPr>
          <w:color w:val="auto"/>
          <w:sz w:val="16"/>
          <w:szCs w:val="16"/>
          <w:lang w:val="lv-LV"/>
        </w:rPr>
      </w:pPr>
    </w:p>
    <w:p w:rsidR="00DA54FC" w:rsidRPr="00DA54FC" w:rsidRDefault="00DA54FC" w:rsidP="00DA54FC">
      <w:pPr>
        <w:pStyle w:val="CM6"/>
        <w:spacing w:after="0"/>
        <w:jc w:val="both"/>
        <w:rPr>
          <w:lang w:val="lv-LV"/>
        </w:rPr>
      </w:pPr>
      <w:r w:rsidRPr="00DA54FC">
        <w:rPr>
          <w:lang w:val="lv-LV"/>
        </w:rPr>
        <w:t>Iespējamas sekojošas blakusparādības:</w:t>
      </w:r>
    </w:p>
    <w:p w:rsidR="00DA54FC" w:rsidRPr="00DA54FC" w:rsidRDefault="00DA54FC" w:rsidP="00DA54FC">
      <w:pPr>
        <w:pStyle w:val="Default"/>
        <w:jc w:val="both"/>
        <w:rPr>
          <w:sz w:val="16"/>
          <w:szCs w:val="16"/>
          <w:lang w:val="lv-LV" w:eastAsia="en-US"/>
        </w:rPr>
      </w:pPr>
    </w:p>
    <w:p w:rsidR="00DA54FC" w:rsidRPr="00DA54FC" w:rsidRDefault="00DA54FC" w:rsidP="00DA54FC">
      <w:pPr>
        <w:pStyle w:val="Default"/>
        <w:jc w:val="both"/>
        <w:rPr>
          <w:u w:val="single"/>
          <w:lang w:val="lv-LV" w:eastAsia="en-US"/>
        </w:rPr>
      </w:pPr>
      <w:r w:rsidRPr="00DA54FC">
        <w:rPr>
          <w:u w:val="single"/>
          <w:lang w:val="lv-LV" w:eastAsia="en-US"/>
        </w:rPr>
        <w:t>Reti</w:t>
      </w:r>
    </w:p>
    <w:p w:rsidR="00DA54FC" w:rsidRPr="00DA54FC" w:rsidRDefault="00DA54FC" w:rsidP="00DA54FC">
      <w:pPr>
        <w:pStyle w:val="Default"/>
        <w:numPr>
          <w:ilvl w:val="0"/>
          <w:numId w:val="17"/>
        </w:numPr>
        <w:tabs>
          <w:tab w:val="left" w:pos="709"/>
        </w:tabs>
        <w:jc w:val="both"/>
        <w:rPr>
          <w:lang w:val="lv-LV"/>
        </w:rPr>
      </w:pPr>
      <w:r w:rsidRPr="00DA54FC">
        <w:rPr>
          <w:lang w:val="lv-LV"/>
        </w:rPr>
        <w:t>paaugstinātas jutības (alerģiskas) reakcijas, vilkēde (autoimūna slimība);</w:t>
      </w:r>
    </w:p>
    <w:p w:rsidR="00DA54FC" w:rsidRPr="00DA54FC" w:rsidRDefault="00DA54FC" w:rsidP="00DA54FC">
      <w:pPr>
        <w:pStyle w:val="Default"/>
        <w:numPr>
          <w:ilvl w:val="0"/>
          <w:numId w:val="17"/>
        </w:numPr>
        <w:tabs>
          <w:tab w:val="left" w:pos="709"/>
        </w:tabs>
        <w:jc w:val="both"/>
        <w:rPr>
          <w:lang w:val="lv-LV"/>
        </w:rPr>
      </w:pPr>
      <w:r w:rsidRPr="00DA54FC">
        <w:rPr>
          <w:lang w:val="lv-LV"/>
        </w:rPr>
        <w:t>galvassāpes, gados vecākiem pacientiem ilgstošas cinnarizīna terapijas gadījumā, lietojot lielas devas, iespējami ekstrapiramidāli simptomi (trīce, dezorientācija, līdzsvara traucējumi), tai skaitā Parkinsona slimība;</w:t>
      </w:r>
    </w:p>
    <w:p w:rsidR="00DA54FC" w:rsidRPr="00DA54FC" w:rsidRDefault="00DA54FC" w:rsidP="00DA54FC">
      <w:pPr>
        <w:pStyle w:val="Default"/>
        <w:numPr>
          <w:ilvl w:val="0"/>
          <w:numId w:val="17"/>
        </w:numPr>
        <w:tabs>
          <w:tab w:val="left" w:pos="709"/>
        </w:tabs>
        <w:jc w:val="both"/>
        <w:rPr>
          <w:lang w:val="lv-LV"/>
        </w:rPr>
      </w:pPr>
      <w:r w:rsidRPr="00DA54FC">
        <w:rPr>
          <w:lang w:val="lv-LV"/>
        </w:rPr>
        <w:t>sausuma sajūta mutē;</w:t>
      </w:r>
    </w:p>
    <w:p w:rsidR="00DA54FC" w:rsidRPr="00DA54FC" w:rsidRDefault="00DA54FC" w:rsidP="00DA54FC">
      <w:pPr>
        <w:pStyle w:val="Default"/>
        <w:numPr>
          <w:ilvl w:val="0"/>
          <w:numId w:val="17"/>
        </w:numPr>
        <w:tabs>
          <w:tab w:val="left" w:pos="709"/>
        </w:tabs>
        <w:jc w:val="both"/>
        <w:rPr>
          <w:lang w:val="lv-LV"/>
        </w:rPr>
      </w:pPr>
      <w:r w:rsidRPr="00DA54FC">
        <w:rPr>
          <w:lang w:val="lv-LV"/>
        </w:rPr>
        <w:t>svīšana, hroniska gļotādu slimība (</w:t>
      </w:r>
      <w:r w:rsidRPr="00DA54FC">
        <w:rPr>
          <w:i/>
          <w:iCs/>
          <w:lang w:val="lv-LV"/>
        </w:rPr>
        <w:t>lichen planus</w:t>
      </w:r>
      <w:r w:rsidRPr="00DA54FC">
        <w:rPr>
          <w:lang w:val="lv-LV"/>
        </w:rPr>
        <w:t>);</w:t>
      </w:r>
    </w:p>
    <w:p w:rsidR="00DA54FC" w:rsidRPr="00DA54FC" w:rsidRDefault="00DA54FC" w:rsidP="00DA54FC">
      <w:pPr>
        <w:pStyle w:val="Default"/>
        <w:numPr>
          <w:ilvl w:val="0"/>
          <w:numId w:val="17"/>
        </w:numPr>
        <w:tabs>
          <w:tab w:val="left" w:pos="709"/>
        </w:tabs>
        <w:jc w:val="both"/>
        <w:rPr>
          <w:lang w:val="lv-LV"/>
        </w:rPr>
      </w:pPr>
      <w:r w:rsidRPr="00DA54FC">
        <w:rPr>
          <w:lang w:val="lv-LV"/>
        </w:rPr>
        <w:t>ķermeņa masas palielināšanās.</w:t>
      </w:r>
    </w:p>
    <w:p w:rsidR="00DA54FC" w:rsidRPr="00DA54FC" w:rsidRDefault="00DA54FC" w:rsidP="00DA54FC">
      <w:pPr>
        <w:pStyle w:val="Default"/>
        <w:jc w:val="both"/>
        <w:rPr>
          <w:sz w:val="16"/>
          <w:szCs w:val="16"/>
          <w:lang w:val="lv-LV" w:eastAsia="en-US"/>
        </w:rPr>
      </w:pPr>
    </w:p>
    <w:p w:rsidR="00DA54FC" w:rsidRPr="00DA54FC" w:rsidRDefault="00DA54FC" w:rsidP="00DA54FC">
      <w:pPr>
        <w:pStyle w:val="Default"/>
        <w:jc w:val="both"/>
        <w:rPr>
          <w:u w:val="single"/>
          <w:lang w:val="lv-LV" w:eastAsia="en-US"/>
        </w:rPr>
      </w:pPr>
      <w:r w:rsidRPr="00DA54FC">
        <w:rPr>
          <w:u w:val="single"/>
          <w:lang w:val="lv-LV" w:eastAsia="en-US"/>
        </w:rPr>
        <w:t>Ļoti reti</w:t>
      </w:r>
    </w:p>
    <w:p w:rsidR="00DA54FC" w:rsidRPr="00DA54FC" w:rsidRDefault="00DA54FC" w:rsidP="00DA54FC">
      <w:pPr>
        <w:pStyle w:val="Default"/>
        <w:numPr>
          <w:ilvl w:val="0"/>
          <w:numId w:val="18"/>
        </w:numPr>
        <w:tabs>
          <w:tab w:val="left" w:pos="709"/>
        </w:tabs>
        <w:jc w:val="both"/>
        <w:rPr>
          <w:lang w:val="lv-LV"/>
        </w:rPr>
      </w:pPr>
      <w:r w:rsidRPr="00DA54FC">
        <w:rPr>
          <w:lang w:val="lv-LV"/>
        </w:rPr>
        <w:t>dzelte.</w:t>
      </w:r>
    </w:p>
    <w:p w:rsidR="00DA54FC" w:rsidRPr="00DA54FC" w:rsidRDefault="00DA54FC" w:rsidP="00DA54FC">
      <w:pPr>
        <w:pStyle w:val="Default"/>
        <w:jc w:val="both"/>
        <w:rPr>
          <w:sz w:val="16"/>
          <w:szCs w:val="16"/>
          <w:lang w:val="lv-LV" w:eastAsia="en-US"/>
        </w:rPr>
      </w:pPr>
    </w:p>
    <w:p w:rsidR="00DA54FC" w:rsidRPr="00DA54FC" w:rsidRDefault="00DA54FC" w:rsidP="00DA54FC">
      <w:pPr>
        <w:pStyle w:val="Default"/>
        <w:jc w:val="both"/>
        <w:rPr>
          <w:u w:val="single"/>
          <w:lang w:val="lv-LV" w:eastAsia="en-US"/>
        </w:rPr>
      </w:pPr>
      <w:r w:rsidRPr="00DA54FC">
        <w:rPr>
          <w:u w:val="single"/>
          <w:lang w:val="lv-LV" w:eastAsia="en-US"/>
        </w:rPr>
        <w:t>Nav zināmi</w:t>
      </w:r>
    </w:p>
    <w:p w:rsidR="00DA54FC" w:rsidRPr="00DA54FC" w:rsidRDefault="00DA54FC" w:rsidP="00DA54FC">
      <w:pPr>
        <w:pStyle w:val="CM6"/>
        <w:numPr>
          <w:ilvl w:val="0"/>
          <w:numId w:val="18"/>
        </w:numPr>
        <w:tabs>
          <w:tab w:val="left" w:pos="709"/>
        </w:tabs>
        <w:spacing w:after="0"/>
        <w:jc w:val="both"/>
        <w:rPr>
          <w:lang w:val="lv-LV"/>
        </w:rPr>
      </w:pPr>
      <w:r w:rsidRPr="00DA54FC">
        <w:rPr>
          <w:lang w:val="lv-LV"/>
        </w:rPr>
        <w:t>miegainība;</w:t>
      </w:r>
    </w:p>
    <w:p w:rsidR="00DA54FC" w:rsidRPr="00DA54FC" w:rsidRDefault="00DA54FC" w:rsidP="00DA54FC">
      <w:pPr>
        <w:pStyle w:val="CM6"/>
        <w:numPr>
          <w:ilvl w:val="0"/>
          <w:numId w:val="18"/>
        </w:numPr>
        <w:tabs>
          <w:tab w:val="left" w:pos="709"/>
        </w:tabs>
        <w:spacing w:after="0"/>
        <w:jc w:val="both"/>
        <w:rPr>
          <w:lang w:val="lv-LV"/>
        </w:rPr>
      </w:pPr>
      <w:r w:rsidRPr="00DA54FC">
        <w:rPr>
          <w:lang w:val="lv-LV"/>
        </w:rPr>
        <w:t>kuņģa – zarnu trakta traucējumi;</w:t>
      </w:r>
    </w:p>
    <w:p w:rsidR="00DA54FC" w:rsidRPr="00DA54FC" w:rsidRDefault="00DA54FC" w:rsidP="00DA54FC">
      <w:pPr>
        <w:pStyle w:val="CM6"/>
        <w:numPr>
          <w:ilvl w:val="0"/>
          <w:numId w:val="18"/>
        </w:numPr>
        <w:tabs>
          <w:tab w:val="left" w:pos="709"/>
        </w:tabs>
        <w:spacing w:after="0"/>
        <w:jc w:val="both"/>
        <w:rPr>
          <w:lang w:val="lv-LV"/>
        </w:rPr>
      </w:pPr>
      <w:r w:rsidRPr="00DA54FC">
        <w:rPr>
          <w:lang w:val="lv-LV"/>
        </w:rPr>
        <w:t>pazemināts asinsspiediens</w:t>
      </w:r>
    </w:p>
    <w:p w:rsidR="00DA54FC" w:rsidRPr="00DA54FC" w:rsidRDefault="00DA54FC" w:rsidP="00DA54FC">
      <w:pPr>
        <w:tabs>
          <w:tab w:val="left" w:pos="720"/>
        </w:tabs>
        <w:spacing w:after="0" w:line="240" w:lineRule="auto"/>
        <w:jc w:val="both"/>
        <w:rPr>
          <w:rFonts w:ascii="Times New Roman" w:hAnsi="Times New Roman"/>
          <w:noProof/>
          <w:sz w:val="24"/>
          <w:szCs w:val="24"/>
          <w:lang w:val="lv-LV"/>
        </w:rPr>
      </w:pPr>
    </w:p>
    <w:p w:rsidR="00DA54FC" w:rsidRPr="00DA54FC" w:rsidRDefault="00DA54FC" w:rsidP="00DA54FC">
      <w:pPr>
        <w:numPr>
          <w:ilvl w:val="12"/>
          <w:numId w:val="0"/>
        </w:numPr>
        <w:spacing w:after="0" w:line="240" w:lineRule="auto"/>
        <w:jc w:val="both"/>
        <w:outlineLvl w:val="0"/>
        <w:rPr>
          <w:rFonts w:ascii="Times New Roman" w:hAnsi="Times New Roman"/>
          <w:b/>
          <w:sz w:val="24"/>
          <w:szCs w:val="24"/>
        </w:rPr>
      </w:pPr>
      <w:r w:rsidRPr="00DA54FC">
        <w:rPr>
          <w:rFonts w:ascii="Times New Roman" w:hAnsi="Times New Roman"/>
          <w:b/>
          <w:sz w:val="24"/>
          <w:szCs w:val="24"/>
        </w:rPr>
        <w:t>Ziņošana par blakusparādībām</w:t>
      </w:r>
    </w:p>
    <w:p w:rsidR="00DA54FC" w:rsidRPr="00DA54FC" w:rsidRDefault="00DA54FC" w:rsidP="00DA54FC">
      <w:pPr>
        <w:numPr>
          <w:ilvl w:val="12"/>
          <w:numId w:val="0"/>
        </w:numPr>
        <w:tabs>
          <w:tab w:val="left" w:pos="720"/>
        </w:tabs>
        <w:spacing w:after="0" w:line="240" w:lineRule="auto"/>
        <w:jc w:val="both"/>
        <w:rPr>
          <w:rFonts w:ascii="Times New Roman" w:hAnsi="Times New Roman"/>
          <w:sz w:val="24"/>
          <w:szCs w:val="24"/>
        </w:rPr>
      </w:pPr>
      <w:r w:rsidRPr="00DA54FC">
        <w:rPr>
          <w:rFonts w:ascii="Times New Roman" w:hAnsi="Times New Roman"/>
          <w:sz w:val="24"/>
          <w:szCs w:val="24"/>
        </w:rPr>
        <w:t>Ja Jums rodas jebkādas blakusparādības, konsultējieties ar savu ārstu vai farmaceitu. Tas attiecas arī uz iespējamajām blakusparādībām, kas nav minētas šajā instrukcijā. Jūs varat ziņot par blakusparādībām arī tieši:</w:t>
      </w:r>
    </w:p>
    <w:p w:rsidR="00DA54FC" w:rsidRPr="00DA54FC" w:rsidRDefault="00DA54FC" w:rsidP="00DA54FC">
      <w:pPr>
        <w:spacing w:after="0" w:line="240" w:lineRule="auto"/>
        <w:jc w:val="both"/>
        <w:rPr>
          <w:rFonts w:ascii="Times New Roman" w:hAnsi="Times New Roman"/>
          <w:noProof/>
          <w:sz w:val="24"/>
          <w:szCs w:val="24"/>
          <w:lang w:eastAsia="zh-CN"/>
        </w:rPr>
      </w:pPr>
      <w:r w:rsidRPr="00DA54FC">
        <w:rPr>
          <w:rFonts w:ascii="Times New Roman" w:hAnsi="Times New Roman"/>
          <w:noProof/>
          <w:sz w:val="24"/>
          <w:szCs w:val="24"/>
          <w:lang w:eastAsia="zh-CN"/>
        </w:rPr>
        <w:t>Zāļu valsts aģentūrai</w:t>
      </w:r>
    </w:p>
    <w:p w:rsidR="00DA54FC" w:rsidRPr="00DA54FC" w:rsidRDefault="00DA54FC" w:rsidP="00DA54FC">
      <w:pPr>
        <w:spacing w:after="0" w:line="240" w:lineRule="auto"/>
        <w:jc w:val="both"/>
        <w:rPr>
          <w:rFonts w:ascii="Times New Roman" w:hAnsi="Times New Roman"/>
          <w:sz w:val="24"/>
          <w:szCs w:val="24"/>
          <w:lang w:eastAsia="zh-CN"/>
        </w:rPr>
      </w:pPr>
      <w:r w:rsidRPr="00DA54FC">
        <w:rPr>
          <w:rFonts w:ascii="Times New Roman" w:hAnsi="Times New Roman"/>
          <w:sz w:val="24"/>
          <w:szCs w:val="24"/>
          <w:lang w:eastAsia="zh-CN"/>
        </w:rPr>
        <w:t>Jersikas ielā 15</w:t>
      </w:r>
    </w:p>
    <w:p w:rsidR="00DA54FC" w:rsidRPr="00DA54FC" w:rsidRDefault="00DA54FC" w:rsidP="00DA54FC">
      <w:pPr>
        <w:spacing w:after="0" w:line="240" w:lineRule="auto"/>
        <w:jc w:val="both"/>
        <w:rPr>
          <w:rFonts w:ascii="Times New Roman" w:hAnsi="Times New Roman"/>
          <w:noProof/>
          <w:sz w:val="24"/>
          <w:szCs w:val="24"/>
          <w:lang w:eastAsia="zh-CN"/>
        </w:rPr>
      </w:pPr>
      <w:r w:rsidRPr="00DA54FC">
        <w:rPr>
          <w:rFonts w:ascii="Times New Roman" w:hAnsi="Times New Roman"/>
          <w:sz w:val="24"/>
          <w:szCs w:val="24"/>
          <w:lang w:eastAsia="zh-CN"/>
        </w:rPr>
        <w:t>Rīgā, LV 1003</w:t>
      </w:r>
    </w:p>
    <w:p w:rsidR="00DA54FC" w:rsidRPr="00DA54FC" w:rsidRDefault="00DA54FC" w:rsidP="00DA54FC">
      <w:pPr>
        <w:tabs>
          <w:tab w:val="left" w:pos="-720"/>
        </w:tabs>
        <w:suppressAutoHyphens/>
        <w:spacing w:after="0" w:line="240" w:lineRule="auto"/>
        <w:jc w:val="both"/>
        <w:rPr>
          <w:rFonts w:ascii="Times New Roman" w:hAnsi="Times New Roman"/>
          <w:sz w:val="24"/>
          <w:szCs w:val="24"/>
          <w:lang w:eastAsia="zh-CN"/>
        </w:rPr>
      </w:pPr>
      <w:r w:rsidRPr="00DA54FC">
        <w:rPr>
          <w:rFonts w:ascii="Times New Roman" w:hAnsi="Times New Roman"/>
          <w:noProof/>
          <w:sz w:val="24"/>
          <w:szCs w:val="24"/>
          <w:lang w:eastAsia="zh-CN"/>
        </w:rPr>
        <w:t xml:space="preserve">Tālr.: </w:t>
      </w:r>
      <w:r w:rsidRPr="00DA54FC">
        <w:rPr>
          <w:rFonts w:ascii="Times New Roman" w:hAnsi="Times New Roman"/>
          <w:sz w:val="24"/>
          <w:szCs w:val="24"/>
          <w:lang w:eastAsia="zh-CN"/>
        </w:rPr>
        <w:t>+371 67078400</w:t>
      </w:r>
    </w:p>
    <w:p w:rsidR="00DA54FC" w:rsidRPr="00DA54FC" w:rsidRDefault="00DA54FC" w:rsidP="00DA54FC">
      <w:pPr>
        <w:tabs>
          <w:tab w:val="left" w:pos="-720"/>
        </w:tabs>
        <w:suppressAutoHyphens/>
        <w:spacing w:after="0" w:line="240" w:lineRule="auto"/>
        <w:jc w:val="both"/>
        <w:rPr>
          <w:rFonts w:ascii="Times New Roman" w:hAnsi="Times New Roman"/>
          <w:noProof/>
          <w:sz w:val="24"/>
          <w:szCs w:val="24"/>
          <w:lang w:eastAsia="zh-CN"/>
        </w:rPr>
      </w:pPr>
      <w:r w:rsidRPr="00DA54FC">
        <w:rPr>
          <w:rFonts w:ascii="Times New Roman" w:hAnsi="Times New Roman"/>
          <w:sz w:val="24"/>
          <w:szCs w:val="24"/>
          <w:lang w:eastAsia="zh-CN"/>
        </w:rPr>
        <w:t>Fakss: +371 67078428</w:t>
      </w:r>
    </w:p>
    <w:p w:rsidR="00DA54FC" w:rsidRPr="00DA54FC" w:rsidRDefault="00DA54FC" w:rsidP="00DA54FC">
      <w:pPr>
        <w:tabs>
          <w:tab w:val="left" w:pos="-720"/>
        </w:tabs>
        <w:suppressAutoHyphens/>
        <w:spacing w:after="0" w:line="240" w:lineRule="auto"/>
        <w:jc w:val="both"/>
        <w:rPr>
          <w:rFonts w:ascii="Times New Roman" w:hAnsi="Times New Roman"/>
          <w:sz w:val="24"/>
          <w:szCs w:val="24"/>
          <w:lang w:eastAsia="zh-CN"/>
        </w:rPr>
      </w:pPr>
      <w:r w:rsidRPr="00DA54FC">
        <w:rPr>
          <w:rFonts w:ascii="Times New Roman" w:hAnsi="Times New Roman"/>
          <w:sz w:val="24"/>
          <w:szCs w:val="24"/>
          <w:lang w:eastAsia="zh-CN"/>
        </w:rPr>
        <w:t xml:space="preserve">Tīmekļa vietne: </w:t>
      </w:r>
      <w:hyperlink r:id="rId7" w:history="1">
        <w:r w:rsidRPr="00DA54FC">
          <w:rPr>
            <w:rStyle w:val="Hyperlink"/>
            <w:rFonts w:ascii="Times New Roman" w:hAnsi="Times New Roman"/>
            <w:sz w:val="24"/>
            <w:szCs w:val="24"/>
            <w:lang w:eastAsia="zh-CN"/>
          </w:rPr>
          <w:t>www.zva.gov.lv</w:t>
        </w:r>
      </w:hyperlink>
    </w:p>
    <w:p w:rsidR="00DA54FC" w:rsidRPr="007962DB" w:rsidRDefault="00DA54FC" w:rsidP="00DA54FC">
      <w:pPr>
        <w:numPr>
          <w:ilvl w:val="12"/>
          <w:numId w:val="0"/>
        </w:numPr>
        <w:tabs>
          <w:tab w:val="left" w:pos="720"/>
        </w:tabs>
        <w:spacing w:after="0" w:line="240" w:lineRule="auto"/>
        <w:jc w:val="both"/>
        <w:rPr>
          <w:rFonts w:ascii="Times New Roman" w:hAnsi="Times New Roman"/>
          <w:sz w:val="16"/>
          <w:szCs w:val="16"/>
        </w:rPr>
      </w:pPr>
    </w:p>
    <w:p w:rsidR="00DA54FC" w:rsidRPr="00DA54FC" w:rsidRDefault="00DA54FC" w:rsidP="00DA54FC">
      <w:pPr>
        <w:numPr>
          <w:ilvl w:val="12"/>
          <w:numId w:val="0"/>
        </w:numPr>
        <w:tabs>
          <w:tab w:val="left" w:pos="720"/>
        </w:tabs>
        <w:spacing w:after="0" w:line="240" w:lineRule="auto"/>
        <w:jc w:val="both"/>
        <w:rPr>
          <w:rFonts w:ascii="Times New Roman" w:hAnsi="Times New Roman"/>
          <w:sz w:val="24"/>
          <w:szCs w:val="24"/>
        </w:rPr>
      </w:pPr>
      <w:r w:rsidRPr="00DA54FC">
        <w:rPr>
          <w:rFonts w:ascii="Times New Roman" w:hAnsi="Times New Roman"/>
          <w:sz w:val="24"/>
          <w:szCs w:val="24"/>
        </w:rPr>
        <w:t>Ziņojot par blakusparādībām, Jūs varat palīdzēt nodrošināt daudz plašāku informāciju par šo zāļu drošumu.</w:t>
      </w:r>
    </w:p>
    <w:p w:rsidR="00DA54FC" w:rsidRPr="007962DB" w:rsidRDefault="00DA54FC" w:rsidP="00DA54FC">
      <w:pPr>
        <w:numPr>
          <w:ilvl w:val="12"/>
          <w:numId w:val="0"/>
        </w:numPr>
        <w:tabs>
          <w:tab w:val="left" w:pos="720"/>
        </w:tabs>
        <w:spacing w:after="0" w:line="240" w:lineRule="auto"/>
        <w:jc w:val="both"/>
        <w:rPr>
          <w:rFonts w:ascii="Times New Roman" w:hAnsi="Times New Roman"/>
          <w:sz w:val="16"/>
          <w:szCs w:val="16"/>
        </w:rPr>
      </w:pPr>
    </w:p>
    <w:p w:rsidR="00DA54FC" w:rsidRPr="00DA54FC" w:rsidRDefault="00DA54FC" w:rsidP="00DA54FC">
      <w:pPr>
        <w:numPr>
          <w:ilvl w:val="12"/>
          <w:numId w:val="0"/>
        </w:numPr>
        <w:tabs>
          <w:tab w:val="left" w:pos="720"/>
        </w:tabs>
        <w:spacing w:after="0" w:line="240" w:lineRule="auto"/>
        <w:jc w:val="both"/>
        <w:rPr>
          <w:rFonts w:ascii="Times New Roman" w:hAnsi="Times New Roman"/>
          <w:noProof/>
          <w:sz w:val="24"/>
          <w:szCs w:val="24"/>
        </w:rPr>
      </w:pPr>
      <w:r w:rsidRPr="00DA54FC">
        <w:rPr>
          <w:rFonts w:ascii="Times New Roman" w:hAnsi="Times New Roman"/>
          <w:b/>
          <w:noProof/>
          <w:sz w:val="24"/>
          <w:szCs w:val="24"/>
        </w:rPr>
        <w:t>5.</w:t>
      </w:r>
      <w:r w:rsidRPr="00DA54FC">
        <w:rPr>
          <w:rFonts w:ascii="Times New Roman" w:hAnsi="Times New Roman"/>
          <w:b/>
          <w:noProof/>
          <w:sz w:val="24"/>
          <w:szCs w:val="24"/>
        </w:rPr>
        <w:tab/>
        <w:t xml:space="preserve">Kā uzglabāt </w:t>
      </w:r>
      <w:r w:rsidRPr="00DA54FC">
        <w:rPr>
          <w:rFonts w:ascii="Times New Roman" w:hAnsi="Times New Roman"/>
          <w:b/>
          <w:bCs/>
          <w:noProof/>
          <w:sz w:val="24"/>
          <w:szCs w:val="24"/>
        </w:rPr>
        <w:t>Cinnarizin Sopharma</w:t>
      </w:r>
    </w:p>
    <w:p w:rsidR="00DA54FC" w:rsidRPr="00DA54FC" w:rsidRDefault="00DA54FC" w:rsidP="00DA54FC">
      <w:pPr>
        <w:numPr>
          <w:ilvl w:val="12"/>
          <w:numId w:val="0"/>
        </w:numPr>
        <w:tabs>
          <w:tab w:val="left" w:pos="720"/>
        </w:tabs>
        <w:spacing w:after="0" w:line="240" w:lineRule="auto"/>
        <w:jc w:val="both"/>
        <w:rPr>
          <w:rFonts w:ascii="Times New Roman" w:hAnsi="Times New Roman"/>
          <w:sz w:val="24"/>
          <w:szCs w:val="24"/>
        </w:rPr>
      </w:pPr>
      <w:r w:rsidRPr="00DA54FC">
        <w:rPr>
          <w:rFonts w:ascii="Times New Roman" w:hAnsi="Times New Roman"/>
          <w:sz w:val="24"/>
          <w:szCs w:val="24"/>
        </w:rPr>
        <w:t xml:space="preserve">Uzglabāt </w:t>
      </w:r>
      <w:r w:rsidRPr="00DA54FC">
        <w:rPr>
          <w:rFonts w:ascii="Times New Roman" w:hAnsi="Times New Roman"/>
          <w:noProof/>
          <w:sz w:val="24"/>
          <w:szCs w:val="24"/>
        </w:rPr>
        <w:t>šīs zāles bērniem neredzamā un nepieejamā vietā</w:t>
      </w:r>
      <w:r w:rsidRPr="00DA54FC">
        <w:rPr>
          <w:rFonts w:ascii="Times New Roman" w:hAnsi="Times New Roman"/>
          <w:sz w:val="24"/>
          <w:szCs w:val="24"/>
        </w:rPr>
        <w:t>.</w:t>
      </w:r>
    </w:p>
    <w:p w:rsidR="00DA54FC" w:rsidRPr="007962DB" w:rsidRDefault="00DA54FC" w:rsidP="007962DB">
      <w:pPr>
        <w:numPr>
          <w:ilvl w:val="12"/>
          <w:numId w:val="0"/>
        </w:numPr>
        <w:tabs>
          <w:tab w:val="left" w:pos="720"/>
        </w:tabs>
        <w:spacing w:after="0" w:line="240" w:lineRule="auto"/>
        <w:jc w:val="both"/>
        <w:rPr>
          <w:rFonts w:ascii="Times New Roman" w:hAnsi="Times New Roman"/>
          <w:noProof/>
          <w:sz w:val="16"/>
          <w:szCs w:val="16"/>
        </w:rPr>
      </w:pPr>
    </w:p>
    <w:p w:rsidR="00DA54FC" w:rsidRPr="00DA54FC" w:rsidRDefault="00DA54FC" w:rsidP="007962DB">
      <w:pPr>
        <w:spacing w:after="0" w:line="240" w:lineRule="auto"/>
        <w:jc w:val="both"/>
        <w:rPr>
          <w:rFonts w:ascii="Times New Roman" w:hAnsi="Times New Roman"/>
          <w:sz w:val="24"/>
          <w:szCs w:val="24"/>
        </w:rPr>
      </w:pPr>
      <w:r w:rsidRPr="00DA54FC">
        <w:rPr>
          <w:rFonts w:ascii="Times New Roman" w:hAnsi="Times New Roman"/>
          <w:sz w:val="24"/>
          <w:szCs w:val="24"/>
        </w:rPr>
        <w:t>Uzglabāt temperatūrā līdz 25°C.</w:t>
      </w:r>
    </w:p>
    <w:p w:rsidR="00DA54FC" w:rsidRPr="00DA54FC" w:rsidRDefault="00DA54FC" w:rsidP="007962DB">
      <w:pPr>
        <w:spacing w:after="0" w:line="240" w:lineRule="auto"/>
        <w:jc w:val="both"/>
        <w:rPr>
          <w:rFonts w:ascii="Times New Roman" w:hAnsi="Times New Roman"/>
          <w:sz w:val="24"/>
          <w:szCs w:val="24"/>
        </w:rPr>
      </w:pPr>
      <w:r w:rsidRPr="00DA54FC">
        <w:rPr>
          <w:rFonts w:ascii="Times New Roman" w:hAnsi="Times New Roman"/>
          <w:sz w:val="24"/>
          <w:szCs w:val="24"/>
        </w:rPr>
        <w:t>Uzglabāt oriģinālā iepakojumā.</w:t>
      </w:r>
    </w:p>
    <w:p w:rsidR="00DA54FC" w:rsidRPr="00DA54FC" w:rsidRDefault="00DA54FC" w:rsidP="007962DB">
      <w:pPr>
        <w:numPr>
          <w:ilvl w:val="12"/>
          <w:numId w:val="0"/>
        </w:numPr>
        <w:tabs>
          <w:tab w:val="left" w:pos="720"/>
        </w:tabs>
        <w:spacing w:after="0" w:line="240" w:lineRule="auto"/>
        <w:jc w:val="both"/>
        <w:rPr>
          <w:rFonts w:ascii="Times New Roman" w:hAnsi="Times New Roman"/>
          <w:sz w:val="24"/>
          <w:szCs w:val="24"/>
        </w:rPr>
      </w:pPr>
      <w:r w:rsidRPr="00DA54FC">
        <w:rPr>
          <w:rFonts w:ascii="Times New Roman" w:hAnsi="Times New Roman"/>
          <w:sz w:val="24"/>
          <w:szCs w:val="24"/>
        </w:rPr>
        <w:t xml:space="preserve">Nelietot </w:t>
      </w:r>
      <w:r w:rsidRPr="00DA54FC">
        <w:rPr>
          <w:rFonts w:ascii="Times New Roman" w:hAnsi="Times New Roman"/>
          <w:noProof/>
          <w:sz w:val="24"/>
          <w:szCs w:val="24"/>
        </w:rPr>
        <w:t>šīs zāles</w:t>
      </w:r>
      <w:r w:rsidRPr="00DA54FC">
        <w:rPr>
          <w:rFonts w:ascii="Times New Roman" w:hAnsi="Times New Roman"/>
          <w:sz w:val="24"/>
          <w:szCs w:val="24"/>
        </w:rPr>
        <w:t xml:space="preserve"> pēc derīguma termiņa beigām, kas norādīts uz kartona kastītes</w:t>
      </w:r>
      <w:r w:rsidRPr="00DA54FC">
        <w:rPr>
          <w:rFonts w:ascii="Times New Roman" w:hAnsi="Times New Roman"/>
          <w:noProof/>
          <w:sz w:val="24"/>
          <w:szCs w:val="24"/>
        </w:rPr>
        <w:t xml:space="preserve"> </w:t>
      </w:r>
      <w:r w:rsidR="00852512">
        <w:rPr>
          <w:rFonts w:ascii="Times New Roman" w:hAnsi="Times New Roman"/>
          <w:noProof/>
          <w:sz w:val="24"/>
          <w:szCs w:val="24"/>
        </w:rPr>
        <w:t>pēc „</w:t>
      </w:r>
      <w:r w:rsidR="00852512">
        <w:rPr>
          <w:rFonts w:ascii="Times New Roman" w:hAnsi="Times New Roman"/>
          <w:noProof/>
          <w:sz w:val="24"/>
          <w:szCs w:val="24"/>
          <w:lang w:val="ru-RU"/>
        </w:rPr>
        <w:t>Годен</w:t>
      </w:r>
      <w:r w:rsidR="00852512" w:rsidRPr="00852512">
        <w:rPr>
          <w:rFonts w:ascii="Times New Roman" w:hAnsi="Times New Roman"/>
          <w:noProof/>
          <w:sz w:val="24"/>
          <w:szCs w:val="24"/>
        </w:rPr>
        <w:t xml:space="preserve"> </w:t>
      </w:r>
      <w:r w:rsidR="00852512">
        <w:rPr>
          <w:rFonts w:ascii="Times New Roman" w:hAnsi="Times New Roman"/>
          <w:noProof/>
          <w:sz w:val="24"/>
          <w:szCs w:val="24"/>
          <w:lang w:val="ru-RU"/>
        </w:rPr>
        <w:t>до</w:t>
      </w:r>
      <w:r w:rsidR="00852512">
        <w:rPr>
          <w:rFonts w:ascii="Times New Roman" w:hAnsi="Times New Roman"/>
          <w:noProof/>
          <w:sz w:val="24"/>
          <w:szCs w:val="24"/>
        </w:rPr>
        <w:t xml:space="preserve">” </w:t>
      </w:r>
      <w:r w:rsidR="00852512" w:rsidRPr="00DA54FC">
        <w:rPr>
          <w:rFonts w:ascii="Times New Roman" w:hAnsi="Times New Roman"/>
          <w:noProof/>
          <w:sz w:val="24"/>
          <w:szCs w:val="24"/>
        </w:rPr>
        <w:t xml:space="preserve">un </w:t>
      </w:r>
      <w:r w:rsidR="00852512">
        <w:rPr>
          <w:rFonts w:ascii="Times New Roman" w:hAnsi="Times New Roman"/>
          <w:noProof/>
          <w:sz w:val="24"/>
          <w:szCs w:val="24"/>
        </w:rPr>
        <w:t xml:space="preserve">uz </w:t>
      </w:r>
      <w:r w:rsidR="00852512" w:rsidRPr="00DA54FC">
        <w:rPr>
          <w:rFonts w:ascii="Times New Roman" w:hAnsi="Times New Roman"/>
          <w:noProof/>
          <w:sz w:val="24"/>
          <w:szCs w:val="24"/>
        </w:rPr>
        <w:t>blistera</w:t>
      </w:r>
      <w:r w:rsidR="00852512">
        <w:rPr>
          <w:rFonts w:ascii="Times New Roman" w:hAnsi="Times New Roman"/>
          <w:noProof/>
          <w:sz w:val="24"/>
          <w:szCs w:val="24"/>
        </w:rPr>
        <w:t>.</w:t>
      </w:r>
      <w:r w:rsidR="00852512" w:rsidRPr="00DA54FC">
        <w:rPr>
          <w:rFonts w:ascii="Times New Roman" w:hAnsi="Times New Roman"/>
          <w:noProof/>
          <w:sz w:val="24"/>
          <w:szCs w:val="24"/>
        </w:rPr>
        <w:t xml:space="preserve"> </w:t>
      </w:r>
      <w:r w:rsidRPr="00DA54FC">
        <w:rPr>
          <w:rFonts w:ascii="Times New Roman" w:hAnsi="Times New Roman"/>
          <w:sz w:val="24"/>
          <w:szCs w:val="24"/>
        </w:rPr>
        <w:t>Derīguma termiņš attiecas uz norādītā mēneša pēdējo dienu.</w:t>
      </w:r>
    </w:p>
    <w:p w:rsidR="00DA54FC" w:rsidRPr="007962DB" w:rsidRDefault="00DA54FC" w:rsidP="007962DB">
      <w:pPr>
        <w:numPr>
          <w:ilvl w:val="12"/>
          <w:numId w:val="0"/>
        </w:numPr>
        <w:tabs>
          <w:tab w:val="left" w:pos="720"/>
        </w:tabs>
        <w:spacing w:after="0" w:line="240" w:lineRule="auto"/>
        <w:jc w:val="both"/>
        <w:rPr>
          <w:rFonts w:ascii="Times New Roman" w:hAnsi="Times New Roman"/>
          <w:sz w:val="16"/>
          <w:szCs w:val="16"/>
        </w:rPr>
      </w:pPr>
    </w:p>
    <w:p w:rsidR="00DA54FC" w:rsidRPr="00DA54FC" w:rsidRDefault="00DA54FC" w:rsidP="007962DB">
      <w:pPr>
        <w:numPr>
          <w:ilvl w:val="12"/>
          <w:numId w:val="0"/>
        </w:numPr>
        <w:tabs>
          <w:tab w:val="left" w:pos="720"/>
        </w:tabs>
        <w:spacing w:after="0" w:line="240" w:lineRule="auto"/>
        <w:jc w:val="both"/>
        <w:rPr>
          <w:rFonts w:ascii="Times New Roman" w:hAnsi="Times New Roman"/>
          <w:sz w:val="24"/>
          <w:szCs w:val="24"/>
        </w:rPr>
      </w:pPr>
      <w:r w:rsidRPr="00DA54FC">
        <w:rPr>
          <w:rFonts w:ascii="Times New Roman" w:hAnsi="Times New Roman"/>
          <w:noProof/>
          <w:sz w:val="24"/>
          <w:szCs w:val="24"/>
        </w:rPr>
        <w:t>Neizmetiet zāles</w:t>
      </w:r>
      <w:r w:rsidRPr="00DA54FC">
        <w:rPr>
          <w:rFonts w:ascii="Times New Roman" w:hAnsi="Times New Roman"/>
          <w:sz w:val="24"/>
          <w:szCs w:val="24"/>
        </w:rPr>
        <w:t xml:space="preserve"> kanalizācijā</w:t>
      </w:r>
      <w:r w:rsidRPr="00DA54FC">
        <w:rPr>
          <w:rFonts w:ascii="Times New Roman" w:hAnsi="Times New Roman"/>
          <w:noProof/>
          <w:sz w:val="24"/>
          <w:szCs w:val="24"/>
        </w:rPr>
        <w:t xml:space="preserve"> vai sadzīves atkritumos</w:t>
      </w:r>
      <w:r w:rsidRPr="00DA54FC">
        <w:rPr>
          <w:rFonts w:ascii="Times New Roman" w:hAnsi="Times New Roman"/>
          <w:sz w:val="24"/>
          <w:szCs w:val="24"/>
        </w:rPr>
        <w:t xml:space="preserve">. Vaicājiet </w:t>
      </w:r>
      <w:r w:rsidRPr="00DA54FC">
        <w:rPr>
          <w:rFonts w:ascii="Times New Roman" w:hAnsi="Times New Roman"/>
          <w:noProof/>
          <w:sz w:val="24"/>
          <w:szCs w:val="24"/>
        </w:rPr>
        <w:t xml:space="preserve">savam </w:t>
      </w:r>
      <w:r w:rsidRPr="00DA54FC">
        <w:rPr>
          <w:rFonts w:ascii="Times New Roman" w:hAnsi="Times New Roman"/>
          <w:sz w:val="24"/>
          <w:szCs w:val="24"/>
        </w:rPr>
        <w:t>farmaceitam</w:t>
      </w:r>
      <w:r w:rsidRPr="00DA54FC">
        <w:rPr>
          <w:rFonts w:ascii="Times New Roman" w:hAnsi="Times New Roman"/>
          <w:noProof/>
          <w:sz w:val="24"/>
          <w:szCs w:val="24"/>
        </w:rPr>
        <w:t>, kā izmest zāles, kuras vairs nelietojat</w:t>
      </w:r>
      <w:r w:rsidRPr="00DA54FC">
        <w:rPr>
          <w:rFonts w:ascii="Times New Roman" w:hAnsi="Times New Roman"/>
          <w:sz w:val="24"/>
          <w:szCs w:val="24"/>
        </w:rPr>
        <w:t>. Šie pasākumi palīdzēs aizsargāt apkārtējo vidi.</w:t>
      </w:r>
    </w:p>
    <w:p w:rsidR="00DA54FC" w:rsidRPr="007962DB" w:rsidRDefault="00DA54FC" w:rsidP="007962DB">
      <w:pPr>
        <w:numPr>
          <w:ilvl w:val="12"/>
          <w:numId w:val="0"/>
        </w:numPr>
        <w:tabs>
          <w:tab w:val="left" w:pos="720"/>
        </w:tabs>
        <w:spacing w:after="0" w:line="240" w:lineRule="auto"/>
        <w:jc w:val="both"/>
        <w:rPr>
          <w:rFonts w:ascii="Times New Roman" w:hAnsi="Times New Roman"/>
          <w:sz w:val="16"/>
          <w:szCs w:val="16"/>
        </w:rPr>
      </w:pPr>
    </w:p>
    <w:p w:rsidR="00DA54FC" w:rsidRPr="00DA54FC" w:rsidRDefault="00DA54FC" w:rsidP="00DA54FC">
      <w:pPr>
        <w:numPr>
          <w:ilvl w:val="12"/>
          <w:numId w:val="0"/>
        </w:numPr>
        <w:tabs>
          <w:tab w:val="left" w:pos="720"/>
        </w:tabs>
        <w:spacing w:after="0" w:line="240" w:lineRule="auto"/>
        <w:jc w:val="both"/>
        <w:rPr>
          <w:rFonts w:ascii="Times New Roman" w:hAnsi="Times New Roman"/>
          <w:b/>
          <w:sz w:val="24"/>
          <w:szCs w:val="24"/>
        </w:rPr>
      </w:pPr>
      <w:r w:rsidRPr="00DA54FC">
        <w:rPr>
          <w:rFonts w:ascii="Times New Roman" w:hAnsi="Times New Roman"/>
          <w:b/>
          <w:sz w:val="24"/>
          <w:szCs w:val="24"/>
        </w:rPr>
        <w:t>6.</w:t>
      </w:r>
      <w:r w:rsidRPr="00DA54FC">
        <w:rPr>
          <w:rFonts w:ascii="Times New Roman" w:hAnsi="Times New Roman"/>
          <w:b/>
          <w:noProof/>
          <w:sz w:val="24"/>
          <w:szCs w:val="24"/>
        </w:rPr>
        <w:tab/>
        <w:t>Iepakojuma saturs un cita informācija</w:t>
      </w:r>
    </w:p>
    <w:p w:rsidR="00DA54FC" w:rsidRPr="00DA54FC" w:rsidRDefault="00DA54FC" w:rsidP="00DA54FC">
      <w:pPr>
        <w:numPr>
          <w:ilvl w:val="12"/>
          <w:numId w:val="0"/>
        </w:numPr>
        <w:tabs>
          <w:tab w:val="left" w:pos="720"/>
        </w:tabs>
        <w:spacing w:after="0" w:line="240" w:lineRule="auto"/>
        <w:jc w:val="both"/>
        <w:rPr>
          <w:rFonts w:ascii="Times New Roman" w:hAnsi="Times New Roman"/>
          <w:b/>
          <w:sz w:val="24"/>
          <w:szCs w:val="24"/>
        </w:rPr>
      </w:pPr>
      <w:r w:rsidRPr="00DA54FC">
        <w:rPr>
          <w:rFonts w:ascii="Times New Roman" w:hAnsi="Times New Roman"/>
          <w:b/>
          <w:sz w:val="24"/>
          <w:szCs w:val="24"/>
        </w:rPr>
        <w:t>Ko Cinnarizin Sopharma satur</w:t>
      </w:r>
    </w:p>
    <w:p w:rsidR="00DA54FC" w:rsidRPr="00DA54FC" w:rsidRDefault="00DA54FC" w:rsidP="00DA54FC">
      <w:pPr>
        <w:numPr>
          <w:ilvl w:val="0"/>
          <w:numId w:val="19"/>
        </w:numPr>
        <w:tabs>
          <w:tab w:val="left" w:pos="709"/>
        </w:tabs>
        <w:spacing w:after="0" w:line="240" w:lineRule="auto"/>
        <w:jc w:val="both"/>
        <w:rPr>
          <w:rFonts w:ascii="Times New Roman" w:hAnsi="Times New Roman"/>
          <w:noProof/>
          <w:sz w:val="24"/>
          <w:szCs w:val="24"/>
        </w:rPr>
      </w:pPr>
      <w:r w:rsidRPr="00DA54FC">
        <w:rPr>
          <w:rFonts w:ascii="Times New Roman" w:hAnsi="Times New Roman"/>
          <w:sz w:val="24"/>
          <w:szCs w:val="24"/>
        </w:rPr>
        <w:t xml:space="preserve">Aktīvā viela </w:t>
      </w:r>
      <w:r w:rsidRPr="00DA54FC">
        <w:rPr>
          <w:rFonts w:ascii="Times New Roman" w:hAnsi="Times New Roman"/>
          <w:noProof/>
          <w:sz w:val="24"/>
          <w:szCs w:val="24"/>
        </w:rPr>
        <w:t xml:space="preserve">ir </w:t>
      </w:r>
      <w:r w:rsidRPr="00DA54FC">
        <w:rPr>
          <w:rFonts w:ascii="Times New Roman" w:hAnsi="Times New Roman"/>
          <w:color w:val="000000"/>
          <w:sz w:val="24"/>
          <w:szCs w:val="24"/>
        </w:rPr>
        <w:t>cinnarizīns</w:t>
      </w:r>
      <w:r w:rsidRPr="00DA54FC">
        <w:rPr>
          <w:rFonts w:ascii="Times New Roman" w:hAnsi="Times New Roman"/>
          <w:sz w:val="24"/>
          <w:szCs w:val="24"/>
        </w:rPr>
        <w:t>.</w:t>
      </w:r>
    </w:p>
    <w:p w:rsidR="00DA54FC" w:rsidRPr="00DA54FC" w:rsidRDefault="00DA54FC" w:rsidP="00DA54FC">
      <w:pPr>
        <w:tabs>
          <w:tab w:val="left" w:pos="709"/>
        </w:tabs>
        <w:spacing w:after="0" w:line="240" w:lineRule="auto"/>
        <w:ind w:left="720"/>
        <w:jc w:val="both"/>
        <w:rPr>
          <w:rFonts w:ascii="Times New Roman" w:hAnsi="Times New Roman"/>
          <w:sz w:val="24"/>
          <w:szCs w:val="24"/>
        </w:rPr>
      </w:pPr>
      <w:r w:rsidRPr="00DA54FC">
        <w:rPr>
          <w:rFonts w:ascii="Times New Roman" w:hAnsi="Times New Roman"/>
          <w:color w:val="000000"/>
          <w:sz w:val="24"/>
          <w:szCs w:val="24"/>
        </w:rPr>
        <w:t>Katra tablete satur 25 mg cinnarizīna.</w:t>
      </w:r>
    </w:p>
    <w:p w:rsidR="00DA54FC" w:rsidRPr="00DA54FC" w:rsidRDefault="00DA54FC" w:rsidP="00DA54FC">
      <w:pPr>
        <w:numPr>
          <w:ilvl w:val="0"/>
          <w:numId w:val="19"/>
        </w:numPr>
        <w:tabs>
          <w:tab w:val="left" w:pos="709"/>
        </w:tabs>
        <w:spacing w:after="0" w:line="240" w:lineRule="auto"/>
        <w:jc w:val="both"/>
        <w:rPr>
          <w:rFonts w:ascii="Times New Roman" w:hAnsi="Times New Roman"/>
          <w:sz w:val="24"/>
          <w:szCs w:val="24"/>
        </w:rPr>
      </w:pPr>
      <w:r w:rsidRPr="00DA54FC">
        <w:rPr>
          <w:rFonts w:ascii="Times New Roman" w:hAnsi="Times New Roman"/>
          <w:sz w:val="24"/>
          <w:szCs w:val="24"/>
        </w:rPr>
        <w:t>Citas sastāvdaļas ir laktozes monohidrāts, kviešu ciete, povidons, magnija stearāts, bezūdens koloidālais silīcija dioksīds un mikrokristāliskā celuloze.</w:t>
      </w:r>
    </w:p>
    <w:p w:rsidR="00DA54FC" w:rsidRPr="007962DB" w:rsidRDefault="00DA54FC" w:rsidP="00DA54FC">
      <w:pPr>
        <w:tabs>
          <w:tab w:val="left" w:pos="720"/>
        </w:tabs>
        <w:spacing w:after="0" w:line="240" w:lineRule="auto"/>
        <w:jc w:val="both"/>
        <w:rPr>
          <w:rFonts w:ascii="Times New Roman" w:hAnsi="Times New Roman"/>
          <w:sz w:val="16"/>
          <w:szCs w:val="16"/>
        </w:rPr>
      </w:pPr>
    </w:p>
    <w:p w:rsidR="00DA54FC" w:rsidRPr="00DA54FC" w:rsidRDefault="00DA54FC" w:rsidP="00DA54FC">
      <w:pPr>
        <w:tabs>
          <w:tab w:val="left" w:pos="720"/>
        </w:tabs>
        <w:spacing w:after="0" w:line="240" w:lineRule="auto"/>
        <w:jc w:val="both"/>
        <w:rPr>
          <w:rFonts w:ascii="Times New Roman" w:hAnsi="Times New Roman"/>
          <w:b/>
          <w:sz w:val="24"/>
          <w:szCs w:val="24"/>
        </w:rPr>
      </w:pPr>
      <w:r w:rsidRPr="00DA54FC">
        <w:rPr>
          <w:rFonts w:ascii="Times New Roman" w:hAnsi="Times New Roman"/>
          <w:b/>
          <w:sz w:val="24"/>
          <w:szCs w:val="24"/>
        </w:rPr>
        <w:t>Cinnarizin Sopharma ārējais izskats un iepakojums</w:t>
      </w:r>
    </w:p>
    <w:p w:rsidR="00DA54FC" w:rsidRPr="00DA54FC" w:rsidRDefault="00DA54FC" w:rsidP="00DA54FC">
      <w:pPr>
        <w:pStyle w:val="CM7"/>
        <w:spacing w:after="0"/>
        <w:jc w:val="both"/>
        <w:rPr>
          <w:color w:val="000000"/>
          <w:lang w:val="lv-LV"/>
        </w:rPr>
      </w:pPr>
      <w:r w:rsidRPr="00DA54FC">
        <w:rPr>
          <w:color w:val="000000"/>
          <w:lang w:val="lv-LV"/>
        </w:rPr>
        <w:t>Cinnarizin Sopharma ir baltas līdz gandrīz baltas, apaļas, abpusēji izliektas tabletes.</w:t>
      </w:r>
    </w:p>
    <w:p w:rsidR="00DA54FC" w:rsidRPr="007962DB" w:rsidRDefault="00DA54FC" w:rsidP="00DA54FC">
      <w:pPr>
        <w:tabs>
          <w:tab w:val="left" w:pos="720"/>
        </w:tabs>
        <w:spacing w:after="0" w:line="240" w:lineRule="auto"/>
        <w:jc w:val="both"/>
        <w:rPr>
          <w:rFonts w:ascii="Times New Roman" w:hAnsi="Times New Roman"/>
          <w:b/>
          <w:sz w:val="16"/>
          <w:szCs w:val="16"/>
          <w:lang w:val="lv-LV"/>
        </w:rPr>
      </w:pPr>
    </w:p>
    <w:p w:rsidR="00DA54FC" w:rsidRPr="00DA54FC" w:rsidRDefault="00DA54FC" w:rsidP="00DA54FC">
      <w:pPr>
        <w:pStyle w:val="CM7"/>
        <w:spacing w:after="0"/>
        <w:jc w:val="both"/>
        <w:rPr>
          <w:color w:val="000000"/>
          <w:lang w:val="lv-LV"/>
        </w:rPr>
      </w:pPr>
      <w:r w:rsidRPr="00DA54FC">
        <w:rPr>
          <w:color w:val="000000"/>
          <w:lang w:val="lv-LV"/>
        </w:rPr>
        <w:t>50 tabletes stingrā, oranžā, gaismas necaurlaidīgā PVH/Alumīnija folijas blisterī.</w:t>
      </w:r>
    </w:p>
    <w:p w:rsidR="00DA54FC" w:rsidRPr="00DA54FC" w:rsidRDefault="00DA54FC" w:rsidP="00DA54FC">
      <w:pPr>
        <w:pStyle w:val="CM7"/>
        <w:spacing w:after="0"/>
        <w:jc w:val="both"/>
        <w:rPr>
          <w:color w:val="000000"/>
          <w:lang w:val="lv-LV"/>
        </w:rPr>
      </w:pPr>
      <w:r w:rsidRPr="00DA54FC">
        <w:rPr>
          <w:color w:val="000000"/>
          <w:lang w:val="lv-LV"/>
        </w:rPr>
        <w:t>Kartona kastītē iepakots 1 blisteris kopā ar lietošanas instrukciju.</w:t>
      </w:r>
    </w:p>
    <w:p w:rsidR="00DA54FC" w:rsidRPr="007962DB" w:rsidRDefault="00DA54FC" w:rsidP="00DA54FC">
      <w:pPr>
        <w:tabs>
          <w:tab w:val="left" w:pos="720"/>
        </w:tabs>
        <w:spacing w:after="0" w:line="240" w:lineRule="auto"/>
        <w:jc w:val="both"/>
        <w:rPr>
          <w:rFonts w:ascii="Times New Roman" w:hAnsi="Times New Roman"/>
          <w:b/>
          <w:sz w:val="16"/>
          <w:szCs w:val="16"/>
          <w:lang w:val="lv-LV"/>
        </w:rPr>
      </w:pPr>
    </w:p>
    <w:p w:rsidR="00DA54FC" w:rsidRPr="002015D0" w:rsidRDefault="00DA54FC" w:rsidP="00DA54FC">
      <w:pPr>
        <w:spacing w:after="0" w:line="240" w:lineRule="auto"/>
        <w:rPr>
          <w:rFonts w:ascii="Times New Roman" w:hAnsi="Times New Roman"/>
          <w:b/>
          <w:sz w:val="24"/>
          <w:szCs w:val="24"/>
          <w:lang w:val="lv-LV"/>
        </w:rPr>
      </w:pPr>
      <w:r w:rsidRPr="002015D0">
        <w:rPr>
          <w:rFonts w:ascii="Times New Roman" w:hAnsi="Times New Roman"/>
          <w:b/>
          <w:sz w:val="24"/>
          <w:szCs w:val="24"/>
          <w:lang w:val="lv-LV"/>
        </w:rPr>
        <w:t>Primārā marķējuma informācija</w:t>
      </w:r>
    </w:p>
    <w:p w:rsidR="00DA54FC" w:rsidRPr="002015D0" w:rsidRDefault="00DA54FC" w:rsidP="00DA54FC">
      <w:pPr>
        <w:tabs>
          <w:tab w:val="left" w:pos="2835"/>
        </w:tabs>
        <w:spacing w:after="0" w:line="240" w:lineRule="auto"/>
        <w:ind w:left="851"/>
        <w:rPr>
          <w:rFonts w:ascii="Times New Roman" w:hAnsi="Times New Roman"/>
          <w:sz w:val="16"/>
          <w:szCs w:val="16"/>
        </w:rPr>
      </w:pPr>
    </w:p>
    <w:p w:rsidR="002015D0" w:rsidRPr="002015D0" w:rsidRDefault="002015D0" w:rsidP="002015D0">
      <w:pPr>
        <w:spacing w:after="0" w:line="240" w:lineRule="auto"/>
        <w:rPr>
          <w:rFonts w:ascii="Times New Roman" w:hAnsi="Times New Roman"/>
          <w:sz w:val="24"/>
          <w:szCs w:val="24"/>
        </w:rPr>
      </w:pPr>
      <w:r w:rsidRPr="002015D0">
        <w:rPr>
          <w:rFonts w:ascii="Times New Roman" w:hAnsi="Times New Roman"/>
          <w:sz w:val="24"/>
          <w:szCs w:val="24"/>
        </w:rPr>
        <w:t>CINNARIZIN SOPHARMA 25 mg</w:t>
      </w:r>
    </w:p>
    <w:p w:rsidR="002015D0" w:rsidRPr="00B77295" w:rsidRDefault="002015D0" w:rsidP="002015D0">
      <w:pPr>
        <w:spacing w:after="0" w:line="240" w:lineRule="auto"/>
        <w:rPr>
          <w:rFonts w:ascii="Times New Roman" w:hAnsi="Times New Roman"/>
          <w:b/>
          <w:sz w:val="24"/>
          <w:szCs w:val="24"/>
        </w:rPr>
      </w:pPr>
      <w:r w:rsidRPr="002015D0">
        <w:rPr>
          <w:rFonts w:ascii="Times New Roman" w:hAnsi="Times New Roman"/>
          <w:sz w:val="24"/>
          <w:szCs w:val="24"/>
        </w:rPr>
        <w:t xml:space="preserve">tabletes </w:t>
      </w:r>
      <w:r w:rsidR="00B77295">
        <w:rPr>
          <w:rFonts w:ascii="Times New Roman" w:hAnsi="Times New Roman"/>
          <w:b/>
          <w:sz w:val="24"/>
          <w:szCs w:val="24"/>
        </w:rPr>
        <w:t>cinnarizīns</w:t>
      </w:r>
    </w:p>
    <w:p w:rsidR="002015D0" w:rsidRPr="002015D0" w:rsidRDefault="002015D0" w:rsidP="002015D0">
      <w:pPr>
        <w:spacing w:after="0" w:line="240" w:lineRule="auto"/>
        <w:rPr>
          <w:rFonts w:ascii="Times New Roman" w:hAnsi="Times New Roman"/>
          <w:sz w:val="24"/>
          <w:szCs w:val="24"/>
        </w:rPr>
      </w:pPr>
      <w:r w:rsidRPr="002015D0">
        <w:rPr>
          <w:rFonts w:ascii="Times New Roman" w:hAnsi="Times New Roman"/>
          <w:i/>
          <w:sz w:val="24"/>
          <w:szCs w:val="24"/>
        </w:rPr>
        <w:t xml:space="preserve">/logo/ </w:t>
      </w:r>
      <w:r w:rsidRPr="002015D0">
        <w:rPr>
          <w:rFonts w:ascii="Times New Roman" w:hAnsi="Times New Roman"/>
          <w:sz w:val="24"/>
          <w:szCs w:val="24"/>
        </w:rPr>
        <w:t>sopharma</w:t>
      </w:r>
    </w:p>
    <w:p w:rsidR="002015D0" w:rsidRPr="002015D0" w:rsidRDefault="002015D0" w:rsidP="002015D0">
      <w:pPr>
        <w:spacing w:after="0" w:line="240" w:lineRule="auto"/>
        <w:rPr>
          <w:rFonts w:ascii="Times New Roman" w:hAnsi="Times New Roman"/>
          <w:sz w:val="24"/>
          <w:szCs w:val="24"/>
        </w:rPr>
      </w:pPr>
      <w:r w:rsidRPr="002015D0">
        <w:rPr>
          <w:rFonts w:ascii="Times New Roman" w:hAnsi="Times New Roman"/>
          <w:sz w:val="24"/>
          <w:szCs w:val="24"/>
        </w:rPr>
        <w:t>Lot</w:t>
      </w:r>
      <w:r w:rsidR="003B5B5C">
        <w:rPr>
          <w:rFonts w:ascii="Times New Roman" w:hAnsi="Times New Roman"/>
          <w:sz w:val="24"/>
          <w:szCs w:val="24"/>
        </w:rPr>
        <w:t xml:space="preserve"> (S</w:t>
      </w:r>
      <w:r w:rsidR="00B77295">
        <w:rPr>
          <w:rFonts w:ascii="Times New Roman" w:hAnsi="Times New Roman"/>
          <w:sz w:val="24"/>
          <w:szCs w:val="24"/>
        </w:rPr>
        <w:t>ērijas Nr.)</w:t>
      </w:r>
      <w:r w:rsidRPr="002015D0">
        <w:rPr>
          <w:rFonts w:ascii="Times New Roman" w:hAnsi="Times New Roman"/>
          <w:sz w:val="24"/>
          <w:szCs w:val="24"/>
        </w:rPr>
        <w:t xml:space="preserve"> EXP</w:t>
      </w:r>
      <w:r w:rsidR="00B77295">
        <w:rPr>
          <w:rFonts w:ascii="Times New Roman" w:hAnsi="Times New Roman"/>
          <w:sz w:val="24"/>
          <w:szCs w:val="24"/>
        </w:rPr>
        <w:t xml:space="preserve"> (Derīgs līdz)</w:t>
      </w:r>
      <w:r w:rsidR="003B5B5C">
        <w:rPr>
          <w:rFonts w:ascii="Times New Roman" w:hAnsi="Times New Roman"/>
          <w:sz w:val="24"/>
          <w:szCs w:val="24"/>
        </w:rPr>
        <w:t>: skatīt spiedogu</w:t>
      </w:r>
    </w:p>
    <w:p w:rsidR="002015D0" w:rsidRPr="007962DB" w:rsidRDefault="002015D0" w:rsidP="00DA54FC">
      <w:pPr>
        <w:tabs>
          <w:tab w:val="left" w:pos="2835"/>
        </w:tabs>
        <w:spacing w:after="0" w:line="240" w:lineRule="auto"/>
        <w:ind w:left="851"/>
        <w:rPr>
          <w:rFonts w:ascii="Times New Roman" w:hAnsi="Times New Roman"/>
          <w:sz w:val="16"/>
          <w:szCs w:val="16"/>
        </w:rPr>
      </w:pPr>
    </w:p>
    <w:p w:rsidR="00090B21" w:rsidRPr="00DA54FC" w:rsidRDefault="00090B21" w:rsidP="00090B21">
      <w:pPr>
        <w:pStyle w:val="Default"/>
        <w:jc w:val="both"/>
        <w:rPr>
          <w:lang w:val="lv-LV"/>
        </w:rPr>
      </w:pPr>
      <w:r w:rsidRPr="00DA54FC">
        <w:rPr>
          <w:b/>
          <w:bCs/>
          <w:lang w:val="lv-LV"/>
        </w:rPr>
        <w:t>Reģistrācijas apliecības īpašnieks un ražotājs</w:t>
      </w:r>
    </w:p>
    <w:p w:rsidR="00090B21" w:rsidRPr="00DA54FC" w:rsidRDefault="00090B21" w:rsidP="00090B21">
      <w:pPr>
        <w:pStyle w:val="Default"/>
        <w:jc w:val="both"/>
        <w:rPr>
          <w:lang w:val="lv-LV"/>
        </w:rPr>
      </w:pPr>
      <w:r w:rsidRPr="00DA54FC">
        <w:rPr>
          <w:lang w:val="lv-LV"/>
        </w:rPr>
        <w:t>SOPHARMA AD, 16 Iliensko Shosse Str., Sofia 1220, Bulgārija</w:t>
      </w:r>
    </w:p>
    <w:p w:rsidR="00090B21" w:rsidRPr="007962DB" w:rsidRDefault="00090B21" w:rsidP="00090B21">
      <w:pPr>
        <w:spacing w:after="0" w:line="240" w:lineRule="auto"/>
        <w:jc w:val="both"/>
        <w:rPr>
          <w:rFonts w:ascii="Times New Roman" w:hAnsi="Times New Roman"/>
          <w:sz w:val="16"/>
          <w:szCs w:val="16"/>
          <w:lang w:val="lv-LV"/>
        </w:rPr>
      </w:pPr>
    </w:p>
    <w:p w:rsidR="00090B21" w:rsidRPr="00DA54FC" w:rsidRDefault="00090B21" w:rsidP="00090B21">
      <w:pPr>
        <w:spacing w:after="0" w:line="240" w:lineRule="auto"/>
        <w:jc w:val="both"/>
        <w:rPr>
          <w:rFonts w:ascii="Times New Roman" w:hAnsi="Times New Roman"/>
          <w:sz w:val="24"/>
          <w:szCs w:val="24"/>
          <w:lang w:val="lv-LV"/>
        </w:rPr>
      </w:pPr>
      <w:r w:rsidRPr="00DA54FC">
        <w:rPr>
          <w:rFonts w:ascii="Times New Roman" w:hAnsi="Times New Roman"/>
          <w:sz w:val="24"/>
          <w:szCs w:val="24"/>
          <w:lang w:val="lv-LV"/>
        </w:rPr>
        <w:t xml:space="preserve">Paralēli importēto zāļu izplatīšanas atļaujas turētājs un pārpakotājs: SIA  "Jelgavfarm", </w:t>
      </w:r>
    </w:p>
    <w:p w:rsidR="00090B21" w:rsidRPr="00DA54FC" w:rsidRDefault="00090B21" w:rsidP="00090B21">
      <w:pPr>
        <w:spacing w:after="0" w:line="240" w:lineRule="auto"/>
        <w:jc w:val="both"/>
        <w:rPr>
          <w:rFonts w:ascii="Times New Roman" w:hAnsi="Times New Roman"/>
          <w:sz w:val="24"/>
          <w:szCs w:val="24"/>
          <w:lang w:val="lv-LV"/>
        </w:rPr>
      </w:pPr>
      <w:r w:rsidRPr="00DA54FC">
        <w:rPr>
          <w:rFonts w:ascii="Times New Roman" w:hAnsi="Times New Roman"/>
          <w:sz w:val="24"/>
          <w:szCs w:val="24"/>
          <w:lang w:val="lv-LV"/>
        </w:rPr>
        <w:t>Zemgales prospekts 3, Jelgava, LV-3001, tel.63022249</w:t>
      </w:r>
    </w:p>
    <w:p w:rsidR="00090B21" w:rsidRPr="007962DB" w:rsidRDefault="00090B21" w:rsidP="00090B21">
      <w:pPr>
        <w:spacing w:after="0" w:line="240" w:lineRule="auto"/>
        <w:jc w:val="both"/>
        <w:rPr>
          <w:rFonts w:ascii="Times New Roman" w:hAnsi="Times New Roman"/>
          <w:sz w:val="16"/>
          <w:szCs w:val="16"/>
          <w:lang w:val="lv-LV"/>
        </w:rPr>
      </w:pPr>
    </w:p>
    <w:p w:rsidR="00090B21" w:rsidRPr="00DA54FC" w:rsidRDefault="00090B21" w:rsidP="00090B21">
      <w:pPr>
        <w:pStyle w:val="Default"/>
        <w:jc w:val="both"/>
        <w:rPr>
          <w:lang w:val="lv-LV"/>
        </w:rPr>
      </w:pPr>
      <w:r w:rsidRPr="00DA54FC">
        <w:rPr>
          <w:lang w:val="lv-LV"/>
        </w:rPr>
        <w:t>Reģistrācijas Nr. ___________________</w:t>
      </w:r>
    </w:p>
    <w:p w:rsidR="00090B21" w:rsidRPr="007962DB" w:rsidRDefault="00090B21" w:rsidP="00090B21">
      <w:pPr>
        <w:pStyle w:val="Default"/>
        <w:jc w:val="both"/>
        <w:rPr>
          <w:sz w:val="16"/>
          <w:szCs w:val="16"/>
          <w:lang w:val="lv-LV"/>
        </w:rPr>
      </w:pPr>
    </w:p>
    <w:p w:rsidR="00A50279" w:rsidRPr="00DA54FC" w:rsidRDefault="00090B21" w:rsidP="00090B21">
      <w:pPr>
        <w:pStyle w:val="Default"/>
        <w:jc w:val="both"/>
        <w:rPr>
          <w:lang w:val="lv-LV"/>
        </w:rPr>
      </w:pPr>
      <w:r w:rsidRPr="00DA54FC">
        <w:rPr>
          <w:b/>
          <w:bCs/>
          <w:lang w:val="lv-LV"/>
        </w:rPr>
        <w:t xml:space="preserve">Šī lietošanas instrukcija pēdējo reizi pārskatīta: </w:t>
      </w:r>
      <w:r w:rsidRPr="00DA54FC">
        <w:rPr>
          <w:lang w:val="lv-LV"/>
        </w:rPr>
        <w:t>2016.gada jūnijā.</w:t>
      </w:r>
    </w:p>
    <w:sectPr w:rsidR="00A50279" w:rsidRPr="00DA54FC" w:rsidSect="00090B21">
      <w:headerReference w:type="default" r:id="rId8"/>
      <w:pgSz w:w="11907" w:h="16840"/>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5DC" w:rsidRDefault="003905DC" w:rsidP="00090B21">
      <w:pPr>
        <w:spacing w:after="0" w:line="240" w:lineRule="auto"/>
      </w:pPr>
      <w:r>
        <w:separator/>
      </w:r>
    </w:p>
  </w:endnote>
  <w:endnote w:type="continuationSeparator" w:id="0">
    <w:p w:rsidR="003905DC" w:rsidRDefault="003905DC" w:rsidP="00090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5DC" w:rsidRDefault="003905DC" w:rsidP="00090B21">
      <w:pPr>
        <w:spacing w:after="0" w:line="240" w:lineRule="auto"/>
      </w:pPr>
      <w:r>
        <w:separator/>
      </w:r>
    </w:p>
  </w:footnote>
  <w:footnote w:type="continuationSeparator" w:id="0">
    <w:p w:rsidR="003905DC" w:rsidRDefault="003905DC" w:rsidP="00090B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628" w:rsidRPr="00FA5628" w:rsidRDefault="00FA5628" w:rsidP="00FA5628">
    <w:pPr>
      <w:pStyle w:val="Header"/>
      <w:jc w:val="right"/>
      <w:rPr>
        <w:rFonts w:ascii="Times New Roman" w:hAnsi="Times New Roman"/>
        <w:sz w:val="24"/>
        <w:szCs w:val="24"/>
      </w:rPr>
    </w:pPr>
    <w:r>
      <w:rPr>
        <w:rFonts w:ascii="Times New Roman" w:hAnsi="Times New Roman"/>
        <w:sz w:val="24"/>
        <w:szCs w:val="24"/>
      </w:rPr>
      <w:t>Saskaņots ZVA 11.10.2016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475C1"/>
    <w:multiLevelType w:val="hybridMultilevel"/>
    <w:tmpl w:val="8578CF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F2F0A"/>
    <w:multiLevelType w:val="hybridMultilevel"/>
    <w:tmpl w:val="1FC2D50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ED1024"/>
    <w:multiLevelType w:val="hybridMultilevel"/>
    <w:tmpl w:val="D65660D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FA5B07"/>
    <w:multiLevelType w:val="hybridMultilevel"/>
    <w:tmpl w:val="ABFC85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BFB1328"/>
    <w:multiLevelType w:val="hybridMultilevel"/>
    <w:tmpl w:val="1150A43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28FE5E1B"/>
    <w:multiLevelType w:val="hybridMultilevel"/>
    <w:tmpl w:val="FC88A3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F192A"/>
    <w:multiLevelType w:val="hybridMultilevel"/>
    <w:tmpl w:val="39FCC69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DC802F4"/>
    <w:multiLevelType w:val="hybridMultilevel"/>
    <w:tmpl w:val="DB500B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579F8"/>
    <w:multiLevelType w:val="hybridMultilevel"/>
    <w:tmpl w:val="CFEADD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F4BE9"/>
    <w:multiLevelType w:val="hybridMultilevel"/>
    <w:tmpl w:val="FD006F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4CE7104"/>
    <w:multiLevelType w:val="hybridMultilevel"/>
    <w:tmpl w:val="D786A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41795"/>
    <w:multiLevelType w:val="hybridMultilevel"/>
    <w:tmpl w:val="BD8898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A50704"/>
    <w:multiLevelType w:val="hybridMultilevel"/>
    <w:tmpl w:val="CF62752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89375D6"/>
    <w:multiLevelType w:val="hybridMultilevel"/>
    <w:tmpl w:val="B00440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948127F"/>
    <w:multiLevelType w:val="hybridMultilevel"/>
    <w:tmpl w:val="7CDA50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DF3A9B"/>
    <w:multiLevelType w:val="hybridMultilevel"/>
    <w:tmpl w:val="337C67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EE6099"/>
    <w:multiLevelType w:val="hybridMultilevel"/>
    <w:tmpl w:val="4AE4A1D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A741FED"/>
    <w:multiLevelType w:val="hybridMultilevel"/>
    <w:tmpl w:val="15C80E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A16C17"/>
    <w:multiLevelType w:val="hybridMultilevel"/>
    <w:tmpl w:val="FE6AC1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8"/>
  </w:num>
  <w:num w:numId="4">
    <w:abstractNumId w:val="11"/>
  </w:num>
  <w:num w:numId="5">
    <w:abstractNumId w:val="8"/>
  </w:num>
  <w:num w:numId="6">
    <w:abstractNumId w:val="0"/>
  </w:num>
  <w:num w:numId="7">
    <w:abstractNumId w:val="7"/>
  </w:num>
  <w:num w:numId="8">
    <w:abstractNumId w:val="17"/>
  </w:num>
  <w:num w:numId="9">
    <w:abstractNumId w:val="10"/>
  </w:num>
  <w:num w:numId="10">
    <w:abstractNumId w:val="3"/>
  </w:num>
  <w:num w:numId="11">
    <w:abstractNumId w:val="5"/>
  </w:num>
  <w:num w:numId="12">
    <w:abstractNumId w:val="9"/>
    <w:lvlOverride w:ilvl="0"/>
    <w:lvlOverride w:ilvl="1"/>
    <w:lvlOverride w:ilvl="2"/>
    <w:lvlOverride w:ilvl="3"/>
    <w:lvlOverride w:ilvl="4"/>
    <w:lvlOverride w:ilvl="5"/>
    <w:lvlOverride w:ilvl="6"/>
    <w:lvlOverride w:ilvl="7"/>
    <w:lvlOverride w:ilv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lvlOverride w:ilvl="3"/>
    <w:lvlOverride w:ilvl="4"/>
    <w:lvlOverride w:ilvl="5"/>
    <w:lvlOverride w:ilvl="6"/>
    <w:lvlOverride w:ilvl="7"/>
    <w:lvlOverride w:ilvl="8"/>
  </w:num>
  <w:num w:numId="15">
    <w:abstractNumId w:val="16"/>
    <w:lvlOverride w:ilvl="0"/>
    <w:lvlOverride w:ilvl="1"/>
    <w:lvlOverride w:ilvl="2"/>
    <w:lvlOverride w:ilvl="3"/>
    <w:lvlOverride w:ilvl="4"/>
    <w:lvlOverride w:ilvl="5"/>
    <w:lvlOverride w:ilvl="6"/>
    <w:lvlOverride w:ilvl="7"/>
    <w:lvlOverride w:ilvl="8"/>
  </w:num>
  <w:num w:numId="16">
    <w:abstractNumId w:val="2"/>
    <w:lvlOverride w:ilvl="0"/>
    <w:lvlOverride w:ilvl="1"/>
    <w:lvlOverride w:ilvl="2"/>
    <w:lvlOverride w:ilvl="3"/>
    <w:lvlOverride w:ilvl="4"/>
    <w:lvlOverride w:ilvl="5"/>
    <w:lvlOverride w:ilvl="6"/>
    <w:lvlOverride w:ilvl="7"/>
    <w:lvlOverride w:ilvl="8"/>
  </w:num>
  <w:num w:numId="17">
    <w:abstractNumId w:val="12"/>
    <w:lvlOverride w:ilvl="0"/>
    <w:lvlOverride w:ilvl="1"/>
    <w:lvlOverride w:ilvl="2"/>
    <w:lvlOverride w:ilvl="3"/>
    <w:lvlOverride w:ilvl="4"/>
    <w:lvlOverride w:ilvl="5"/>
    <w:lvlOverride w:ilvl="6"/>
    <w:lvlOverride w:ilvl="7"/>
    <w:lvlOverride w:ilvl="8"/>
  </w:num>
  <w:num w:numId="18">
    <w:abstractNumId w:val="1"/>
    <w:lvlOverride w:ilvl="0"/>
    <w:lvlOverride w:ilvl="1"/>
    <w:lvlOverride w:ilvl="2"/>
    <w:lvlOverride w:ilvl="3"/>
    <w:lvlOverride w:ilvl="4"/>
    <w:lvlOverride w:ilvl="5"/>
    <w:lvlOverride w:ilvl="6"/>
    <w:lvlOverride w:ilvl="7"/>
    <w:lvlOverride w:ilvl="8"/>
  </w:num>
  <w:num w:numId="1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21"/>
    <w:rsid w:val="00090B21"/>
    <w:rsid w:val="000C7700"/>
    <w:rsid w:val="0010638A"/>
    <w:rsid w:val="002015D0"/>
    <w:rsid w:val="00323848"/>
    <w:rsid w:val="003905DC"/>
    <w:rsid w:val="003B4571"/>
    <w:rsid w:val="003B5B5C"/>
    <w:rsid w:val="00476CE7"/>
    <w:rsid w:val="005C5DCE"/>
    <w:rsid w:val="006E238B"/>
    <w:rsid w:val="007962DB"/>
    <w:rsid w:val="007B51AD"/>
    <w:rsid w:val="00852512"/>
    <w:rsid w:val="008C6BED"/>
    <w:rsid w:val="009642EB"/>
    <w:rsid w:val="00A50279"/>
    <w:rsid w:val="00B77295"/>
    <w:rsid w:val="00C56D59"/>
    <w:rsid w:val="00C76D89"/>
    <w:rsid w:val="00DA54FC"/>
    <w:rsid w:val="00E30050"/>
    <w:rsid w:val="00EC4558"/>
    <w:rsid w:val="00EE6096"/>
    <w:rsid w:val="00FA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125F11-5155-4117-808A-90B7F98C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90B21"/>
    <w:pPr>
      <w:widowControl w:val="0"/>
      <w:autoSpaceDE w:val="0"/>
      <w:autoSpaceDN w:val="0"/>
      <w:adjustRightInd w:val="0"/>
      <w:spacing w:after="0" w:line="240" w:lineRule="auto"/>
    </w:pPr>
    <w:rPr>
      <w:rFonts w:ascii="Times New Roman" w:hAnsi="Times New Roman"/>
      <w:color w:val="000000"/>
      <w:sz w:val="24"/>
      <w:szCs w:val="24"/>
      <w:lang w:val="en-GB" w:eastAsia="en-GB"/>
    </w:rPr>
  </w:style>
  <w:style w:type="paragraph" w:styleId="Header">
    <w:name w:val="header"/>
    <w:basedOn w:val="Normal"/>
    <w:link w:val="HeaderChar"/>
    <w:uiPriority w:val="99"/>
    <w:unhideWhenUsed/>
    <w:rsid w:val="00090B21"/>
    <w:pPr>
      <w:tabs>
        <w:tab w:val="center" w:pos="4153"/>
        <w:tab w:val="right" w:pos="8306"/>
      </w:tabs>
      <w:spacing w:after="200" w:line="276" w:lineRule="auto"/>
    </w:pPr>
    <w:rPr>
      <w:rFonts w:ascii="Calibri" w:hAnsi="Calibri"/>
      <w:lang w:val="en-GB" w:eastAsia="en-GB"/>
    </w:rPr>
  </w:style>
  <w:style w:type="character" w:customStyle="1" w:styleId="HeaderChar">
    <w:name w:val="Header Char"/>
    <w:basedOn w:val="DefaultParagraphFont"/>
    <w:link w:val="Header"/>
    <w:uiPriority w:val="99"/>
    <w:locked/>
    <w:rsid w:val="00090B21"/>
    <w:rPr>
      <w:rFonts w:ascii="Calibri" w:hAnsi="Calibri" w:cs="Times New Roman"/>
      <w:lang w:val="en-GB" w:eastAsia="en-GB"/>
    </w:rPr>
  </w:style>
  <w:style w:type="paragraph" w:styleId="Footer">
    <w:name w:val="footer"/>
    <w:basedOn w:val="Normal"/>
    <w:link w:val="FooterChar"/>
    <w:uiPriority w:val="99"/>
    <w:unhideWhenUsed/>
    <w:rsid w:val="00090B21"/>
    <w:pPr>
      <w:tabs>
        <w:tab w:val="center" w:pos="4153"/>
        <w:tab w:val="right" w:pos="8306"/>
      </w:tabs>
      <w:spacing w:after="200" w:line="276" w:lineRule="auto"/>
    </w:pPr>
    <w:rPr>
      <w:rFonts w:ascii="Calibri" w:hAnsi="Calibri"/>
      <w:lang w:val="en-GB" w:eastAsia="en-GB"/>
    </w:rPr>
  </w:style>
  <w:style w:type="character" w:customStyle="1" w:styleId="FooterChar">
    <w:name w:val="Footer Char"/>
    <w:basedOn w:val="DefaultParagraphFont"/>
    <w:link w:val="Footer"/>
    <w:uiPriority w:val="99"/>
    <w:locked/>
    <w:rsid w:val="00090B21"/>
    <w:rPr>
      <w:rFonts w:ascii="Calibri" w:hAnsi="Calibri" w:cs="Times New Roman"/>
      <w:lang w:val="en-GB" w:eastAsia="en-GB"/>
    </w:rPr>
  </w:style>
  <w:style w:type="paragraph" w:styleId="BalloonText">
    <w:name w:val="Balloon Text"/>
    <w:basedOn w:val="Normal"/>
    <w:link w:val="BalloonTextChar"/>
    <w:uiPriority w:val="99"/>
    <w:semiHidden/>
    <w:unhideWhenUsed/>
    <w:rsid w:val="006E2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E238B"/>
    <w:rPr>
      <w:rFonts w:ascii="Segoe UI" w:hAnsi="Segoe UI" w:cs="Segoe UI"/>
      <w:sz w:val="18"/>
      <w:szCs w:val="18"/>
    </w:rPr>
  </w:style>
  <w:style w:type="paragraph" w:customStyle="1" w:styleId="CM6">
    <w:name w:val="CM6"/>
    <w:basedOn w:val="Default"/>
    <w:next w:val="Default"/>
    <w:uiPriority w:val="99"/>
    <w:rsid w:val="00DA54FC"/>
    <w:pPr>
      <w:spacing w:after="278"/>
    </w:pPr>
    <w:rPr>
      <w:color w:val="auto"/>
      <w:lang w:val="en-US" w:eastAsia="en-US"/>
    </w:rPr>
  </w:style>
  <w:style w:type="paragraph" w:customStyle="1" w:styleId="CM4">
    <w:name w:val="CM4"/>
    <w:basedOn w:val="Default"/>
    <w:next w:val="Default"/>
    <w:uiPriority w:val="99"/>
    <w:rsid w:val="00DA54FC"/>
    <w:pPr>
      <w:spacing w:line="276" w:lineRule="atLeast"/>
    </w:pPr>
    <w:rPr>
      <w:color w:val="auto"/>
      <w:lang w:val="en-US" w:eastAsia="en-US"/>
    </w:rPr>
  </w:style>
  <w:style w:type="paragraph" w:customStyle="1" w:styleId="CM1">
    <w:name w:val="CM1"/>
    <w:basedOn w:val="Default"/>
    <w:next w:val="Default"/>
    <w:uiPriority w:val="99"/>
    <w:rsid w:val="00DA54FC"/>
    <w:rPr>
      <w:color w:val="auto"/>
      <w:lang w:val="en-US" w:eastAsia="en-US"/>
    </w:rPr>
  </w:style>
  <w:style w:type="paragraph" w:customStyle="1" w:styleId="CM7">
    <w:name w:val="CM7"/>
    <w:basedOn w:val="Default"/>
    <w:next w:val="Default"/>
    <w:uiPriority w:val="99"/>
    <w:rsid w:val="00DA54FC"/>
    <w:pPr>
      <w:spacing w:after="280"/>
    </w:pPr>
    <w:rPr>
      <w:color w:val="auto"/>
      <w:lang w:val="en-US" w:eastAsia="en-US"/>
    </w:rPr>
  </w:style>
  <w:style w:type="character" w:styleId="Hyperlink">
    <w:name w:val="Hyperlink"/>
    <w:basedOn w:val="DefaultParagraphFont"/>
    <w:uiPriority w:val="99"/>
    <w:semiHidden/>
    <w:unhideWhenUsed/>
    <w:rsid w:val="00DA54F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73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v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Maira Logina</dc:creator>
  <cp:keywords/>
  <dc:description/>
  <cp:lastModifiedBy>User7</cp:lastModifiedBy>
  <cp:revision>2</cp:revision>
  <cp:lastPrinted>2016-10-11T10:04:00Z</cp:lastPrinted>
  <dcterms:created xsi:type="dcterms:W3CDTF">2017-12-14T21:09:00Z</dcterms:created>
  <dcterms:modified xsi:type="dcterms:W3CDTF">2017-12-14T21:09:00Z</dcterms:modified>
</cp:coreProperties>
</file>